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58286" w14:textId="2556610D" w:rsidR="00EE3FE3" w:rsidRDefault="00EE3FE3" w:rsidP="00EE3FE3">
      <w:pPr>
        <w:pStyle w:val="3GPPHeader"/>
        <w:rPr>
          <w:lang w:val="en-US"/>
        </w:rPr>
      </w:pPr>
      <w:r>
        <w:rPr>
          <w:lang w:val="en-US"/>
        </w:rPr>
        <w:t>3GPP TSG-RAN WG4 Meeting #117</w:t>
      </w:r>
      <w:r>
        <w:rPr>
          <w:lang w:val="en-US"/>
        </w:rPr>
        <w:tab/>
        <w:t>R4-</w:t>
      </w:r>
      <w:r w:rsidR="00662EE2" w:rsidRPr="00662EE2">
        <w:rPr>
          <w:lang w:val="en-US"/>
        </w:rPr>
        <w:t>2522123</w:t>
      </w:r>
    </w:p>
    <w:p w14:paraId="0D6D1D6F" w14:textId="77777777" w:rsidR="00EE3FE3" w:rsidRDefault="00EE3FE3" w:rsidP="00EE3FE3">
      <w:pPr>
        <w:pStyle w:val="3GPPHeader"/>
        <w:rPr>
          <w:lang w:val="en-US"/>
        </w:rPr>
      </w:pPr>
      <w:r>
        <w:rPr>
          <w:lang w:val="en-US"/>
        </w:rPr>
        <w:t>Dallas, US, November 17 – 21, 2025</w:t>
      </w:r>
    </w:p>
    <w:p w14:paraId="6AB24848" w14:textId="77777777" w:rsidR="00E91A73" w:rsidRDefault="00936966" w:rsidP="00F354F0">
      <w:pPr>
        <w:pStyle w:val="3GPPHeader"/>
      </w:pPr>
      <w:r>
        <w:t>Agenda Item:</w:t>
      </w:r>
      <w:r>
        <w:tab/>
      </w:r>
      <w:r w:rsidR="00E91A73" w:rsidRPr="00D8020E">
        <w:t>6.10.2.1</w:t>
      </w:r>
    </w:p>
    <w:p w14:paraId="7E06CF5F" w14:textId="32510ED1" w:rsidR="00F354F0" w:rsidRPr="001A5974" w:rsidRDefault="00F354F0" w:rsidP="00F354F0">
      <w:pPr>
        <w:pStyle w:val="3GPPHeader"/>
      </w:pPr>
      <w:r w:rsidRPr="001A5974">
        <w:t>Source:</w:t>
      </w:r>
      <w:r w:rsidRPr="001A5974">
        <w:tab/>
      </w:r>
      <w:r w:rsidRPr="00837AD9">
        <w:t>MediaTek Inc.</w:t>
      </w:r>
    </w:p>
    <w:p w14:paraId="3A8FC3FA" w14:textId="6A017796" w:rsidR="008A22CF" w:rsidRPr="001A5974" w:rsidRDefault="008A22CF" w:rsidP="0014682B">
      <w:pPr>
        <w:pStyle w:val="3GPPHeader"/>
        <w:ind w:left="284" w:hanging="284"/>
      </w:pPr>
      <w:r w:rsidRPr="001A5974">
        <w:t>Title:</w:t>
      </w:r>
      <w:r w:rsidR="00D8020E">
        <w:tab/>
      </w:r>
      <w:r w:rsidR="00E91A73" w:rsidRPr="00E91A73">
        <w:t>Discussion on perf part for FR2-1 SSB based L3 measurement delay reduction by optimizing BSF</w:t>
      </w:r>
      <w:r w:rsidR="00E91A73">
        <w:t xml:space="preserve"> </w:t>
      </w:r>
    </w:p>
    <w:p w14:paraId="385E2C9B" w14:textId="58E09217" w:rsidR="008A22CF" w:rsidRPr="001A5974" w:rsidRDefault="008A22CF" w:rsidP="008A22CF">
      <w:pPr>
        <w:pStyle w:val="3GPPHeader"/>
      </w:pPr>
      <w:r w:rsidRPr="001A5974">
        <w:t>Document for:</w:t>
      </w:r>
      <w:r w:rsidRPr="001A5974">
        <w:tab/>
      </w:r>
      <w:r w:rsidR="003D5273" w:rsidRPr="001A5974">
        <w:t>Discussion</w:t>
      </w:r>
      <w:r w:rsidR="003F5E8A">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5B2E4821" w14:textId="5DCB2BF7" w:rsidR="00A54369" w:rsidRDefault="009E45B0" w:rsidP="006D75DD">
      <w:pPr>
        <w:jc w:val="both"/>
        <w:rPr>
          <w:lang w:val="en-US"/>
        </w:rPr>
      </w:pPr>
      <w:bookmarkStart w:id="0" w:name="_Hlk127303950"/>
      <w:r>
        <w:rPr>
          <w:lang w:val="en-US"/>
        </w:rPr>
        <w:t>In this paper we discuss the performance part for R19 RRM phase 5 WI, specifically for Rx beam sweeping factor optimization</w:t>
      </w:r>
      <w:r w:rsidR="00375345" w:rsidRPr="00375345">
        <w:t xml:space="preserve"> </w:t>
      </w:r>
      <w:r w:rsidR="00375345" w:rsidRPr="00375345">
        <w:rPr>
          <w:lang w:val="en-US"/>
        </w:rPr>
        <w:t>for L3 measurement delay reduction</w:t>
      </w:r>
      <w:r>
        <w:rPr>
          <w:lang w:val="en-US"/>
        </w:rPr>
        <w:t xml:space="preserve">. The progress in the last meeting of RAN4 is captured in the WF </w:t>
      </w:r>
      <w:r>
        <w:rPr>
          <w:lang w:val="en-US"/>
        </w:rPr>
        <w:fldChar w:fldCharType="begin"/>
      </w:r>
      <w:r>
        <w:rPr>
          <w:lang w:val="en-US"/>
        </w:rPr>
        <w:instrText xml:space="preserve"> REF _Ref210297714 \r \h </w:instrText>
      </w:r>
      <w:r>
        <w:rPr>
          <w:lang w:val="en-US"/>
        </w:rPr>
      </w:r>
      <w:r>
        <w:rPr>
          <w:lang w:val="en-US"/>
        </w:rPr>
        <w:fldChar w:fldCharType="separate"/>
      </w:r>
      <w:r>
        <w:rPr>
          <w:lang w:val="en-US"/>
        </w:rPr>
        <w:t>[1]</w:t>
      </w:r>
      <w:r>
        <w:rPr>
          <w:lang w:val="en-US"/>
        </w:rPr>
        <w:fldChar w:fldCharType="end"/>
      </w:r>
      <w:r>
        <w:rPr>
          <w:lang w:val="en-US"/>
        </w:rPr>
        <w:t>.</w:t>
      </w:r>
    </w:p>
    <w:bookmarkEnd w:id="0"/>
    <w:p w14:paraId="29029BC2" w14:textId="68910342" w:rsidR="00F6176D" w:rsidRPr="00A54369" w:rsidRDefault="006913F6" w:rsidP="009C7F3F">
      <w:pPr>
        <w:pStyle w:val="Heading1"/>
        <w:numPr>
          <w:ilvl w:val="0"/>
          <w:numId w:val="3"/>
        </w:numPr>
        <w:jc w:val="both"/>
        <w:rPr>
          <w:lang w:val="en-US"/>
        </w:rPr>
      </w:pPr>
      <w:r w:rsidRPr="00A54369">
        <w:rPr>
          <w:lang w:val="en-US"/>
        </w:rPr>
        <w:t>Discussion</w:t>
      </w:r>
    </w:p>
    <w:p w14:paraId="450CCC30" w14:textId="5E83E15A" w:rsidR="00790115" w:rsidRDefault="009E45B0" w:rsidP="004C65ED">
      <w:pPr>
        <w:jc w:val="both"/>
        <w:rPr>
          <w:lang w:val="en-US"/>
        </w:rPr>
      </w:pPr>
      <w:r>
        <w:rPr>
          <w:lang w:val="en-US"/>
        </w:rPr>
        <w:t>RAN4 previously agreed on the TC list to be defined for BSF optimization as shown below:</w:t>
      </w:r>
    </w:p>
    <w:tbl>
      <w:tblPr>
        <w:tblStyle w:val="TableGrid"/>
        <w:tblW w:w="0" w:type="auto"/>
        <w:tblLook w:val="04A0" w:firstRow="1" w:lastRow="0" w:firstColumn="1" w:lastColumn="0" w:noHBand="0" w:noVBand="1"/>
      </w:tblPr>
      <w:tblGrid>
        <w:gridCol w:w="9629"/>
      </w:tblGrid>
      <w:tr w:rsidR="009E45B0" w14:paraId="2421A9E9" w14:textId="77777777" w:rsidTr="009E45B0">
        <w:tc>
          <w:tcPr>
            <w:tcW w:w="9629" w:type="dxa"/>
          </w:tcPr>
          <w:p w14:paraId="67634200" w14:textId="15B43620" w:rsidR="009E45B0" w:rsidRDefault="009E45B0" w:rsidP="004C65ED">
            <w:pPr>
              <w:jc w:val="both"/>
            </w:pPr>
            <w:r>
              <w:t>RAN4#115 agreement:</w:t>
            </w:r>
          </w:p>
          <w:tbl>
            <w:tblPr>
              <w:tblStyle w:val="TableGrid"/>
              <w:tblW w:w="0" w:type="auto"/>
              <w:jc w:val="center"/>
              <w:tblLook w:val="04A0" w:firstRow="1" w:lastRow="0" w:firstColumn="1" w:lastColumn="0" w:noHBand="0" w:noVBand="1"/>
            </w:tblPr>
            <w:tblGrid>
              <w:gridCol w:w="687"/>
              <w:gridCol w:w="3139"/>
              <w:gridCol w:w="932"/>
              <w:gridCol w:w="2629"/>
              <w:gridCol w:w="2016"/>
            </w:tblGrid>
            <w:tr w:rsidR="009E45B0" w14:paraId="5BD18CD4" w14:textId="77777777" w:rsidTr="009E45B0">
              <w:trPr>
                <w:trHeight w:val="246"/>
                <w:jc w:val="center"/>
              </w:trPr>
              <w:tc>
                <w:tcPr>
                  <w:tcW w:w="689" w:type="dxa"/>
                  <w:tcBorders>
                    <w:top w:val="single" w:sz="4" w:space="0" w:color="auto"/>
                    <w:left w:val="single" w:sz="4" w:space="0" w:color="auto"/>
                    <w:bottom w:val="single" w:sz="4" w:space="0" w:color="auto"/>
                    <w:right w:val="single" w:sz="4" w:space="0" w:color="auto"/>
                  </w:tcBorders>
                  <w:hideMark/>
                </w:tcPr>
                <w:p w14:paraId="23C59B33" w14:textId="77777777" w:rsidR="009E45B0" w:rsidRDefault="009E45B0" w:rsidP="009E45B0">
                  <w:pPr>
                    <w:snapToGrid w:val="0"/>
                    <w:spacing w:after="0"/>
                    <w:textAlignment w:val="baseline"/>
                    <w:rPr>
                      <w:rFonts w:ascii="Times New Roman" w:eastAsia="Times New Roman" w:hAnsi="Times New Roman" w:cs="Times New Roman"/>
                      <w:bCs/>
                      <w:kern w:val="0"/>
                      <w:sz w:val="20"/>
                      <w:szCs w:val="20"/>
                      <w14:ligatures w14:val="none"/>
                    </w:rPr>
                  </w:pPr>
                  <w:r>
                    <w:rPr>
                      <w:bCs/>
                      <w:sz w:val="20"/>
                      <w:szCs w:val="20"/>
                    </w:rPr>
                    <w:t>Index</w:t>
                  </w:r>
                </w:p>
              </w:tc>
              <w:tc>
                <w:tcPr>
                  <w:tcW w:w="3217" w:type="dxa"/>
                  <w:tcBorders>
                    <w:top w:val="single" w:sz="4" w:space="0" w:color="auto"/>
                    <w:left w:val="single" w:sz="4" w:space="0" w:color="auto"/>
                    <w:bottom w:val="single" w:sz="4" w:space="0" w:color="auto"/>
                    <w:right w:val="single" w:sz="4" w:space="0" w:color="auto"/>
                  </w:tcBorders>
                  <w:hideMark/>
                </w:tcPr>
                <w:p w14:paraId="6EDFBC35" w14:textId="77777777" w:rsidR="009E45B0" w:rsidRDefault="009E45B0" w:rsidP="009E45B0">
                  <w:pPr>
                    <w:snapToGrid w:val="0"/>
                    <w:spacing w:after="0"/>
                    <w:textAlignment w:val="baseline"/>
                    <w:rPr>
                      <w:bCs/>
                      <w:sz w:val="20"/>
                      <w:szCs w:val="20"/>
                    </w:rPr>
                  </w:pPr>
                  <w:r>
                    <w:rPr>
                      <w:bCs/>
                      <w:sz w:val="20"/>
                      <w:szCs w:val="20"/>
                    </w:rPr>
                    <w:t>Scenario</w:t>
                  </w:r>
                </w:p>
              </w:tc>
              <w:tc>
                <w:tcPr>
                  <w:tcW w:w="935" w:type="dxa"/>
                  <w:tcBorders>
                    <w:top w:val="single" w:sz="4" w:space="0" w:color="auto"/>
                    <w:left w:val="single" w:sz="4" w:space="0" w:color="auto"/>
                    <w:bottom w:val="single" w:sz="4" w:space="0" w:color="auto"/>
                    <w:right w:val="single" w:sz="4" w:space="0" w:color="auto"/>
                  </w:tcBorders>
                  <w:hideMark/>
                </w:tcPr>
                <w:p w14:paraId="18441E70" w14:textId="77777777" w:rsidR="009E45B0" w:rsidRDefault="009E45B0" w:rsidP="009E45B0">
                  <w:pPr>
                    <w:snapToGrid w:val="0"/>
                    <w:spacing w:after="0"/>
                    <w:textAlignment w:val="baseline"/>
                    <w:rPr>
                      <w:bCs/>
                      <w:sz w:val="20"/>
                      <w:szCs w:val="20"/>
                      <w:lang w:eastAsia="ko-KR"/>
                    </w:rPr>
                  </w:pPr>
                  <w:r>
                    <w:rPr>
                      <w:bCs/>
                      <w:sz w:val="20"/>
                      <w:szCs w:val="20"/>
                      <w:lang w:eastAsia="ko-KR"/>
                    </w:rPr>
                    <w:t>Number of TC</w:t>
                  </w:r>
                </w:p>
              </w:tc>
              <w:tc>
                <w:tcPr>
                  <w:tcW w:w="2702" w:type="dxa"/>
                  <w:tcBorders>
                    <w:top w:val="single" w:sz="4" w:space="0" w:color="auto"/>
                    <w:left w:val="single" w:sz="4" w:space="0" w:color="auto"/>
                    <w:bottom w:val="single" w:sz="4" w:space="0" w:color="auto"/>
                    <w:right w:val="single" w:sz="4" w:space="0" w:color="auto"/>
                  </w:tcBorders>
                  <w:hideMark/>
                </w:tcPr>
                <w:p w14:paraId="085078CC" w14:textId="77777777" w:rsidR="009E45B0" w:rsidRDefault="009E45B0" w:rsidP="009E45B0">
                  <w:pPr>
                    <w:snapToGrid w:val="0"/>
                    <w:spacing w:after="0"/>
                    <w:textAlignment w:val="baseline"/>
                    <w:rPr>
                      <w:bCs/>
                      <w:sz w:val="20"/>
                      <w:szCs w:val="20"/>
                    </w:rPr>
                  </w:pPr>
                  <w:r>
                    <w:rPr>
                      <w:bCs/>
                      <w:sz w:val="20"/>
                      <w:szCs w:val="20"/>
                      <w:lang w:eastAsia="ko-KR"/>
                    </w:rPr>
                    <w:t>Configurations</w:t>
                  </w:r>
                  <w:r>
                    <w:rPr>
                      <w:bCs/>
                      <w:sz w:val="20"/>
                      <w:szCs w:val="20"/>
                    </w:rPr>
                    <w:t xml:space="preserve"> and scopes</w:t>
                  </w:r>
                </w:p>
              </w:tc>
              <w:tc>
                <w:tcPr>
                  <w:tcW w:w="2088" w:type="dxa"/>
                  <w:tcBorders>
                    <w:top w:val="single" w:sz="4" w:space="0" w:color="auto"/>
                    <w:left w:val="single" w:sz="4" w:space="0" w:color="auto"/>
                    <w:bottom w:val="single" w:sz="4" w:space="0" w:color="auto"/>
                    <w:right w:val="single" w:sz="4" w:space="0" w:color="auto"/>
                  </w:tcBorders>
                  <w:hideMark/>
                </w:tcPr>
                <w:p w14:paraId="1236CFE0" w14:textId="77777777" w:rsidR="009E45B0" w:rsidRDefault="009E45B0" w:rsidP="009E45B0">
                  <w:pPr>
                    <w:snapToGrid w:val="0"/>
                    <w:spacing w:after="0"/>
                    <w:textAlignment w:val="baseline"/>
                    <w:rPr>
                      <w:bCs/>
                      <w:sz w:val="20"/>
                      <w:szCs w:val="20"/>
                      <w:lang w:eastAsia="ko-KR"/>
                    </w:rPr>
                  </w:pPr>
                  <w:r>
                    <w:rPr>
                      <w:bCs/>
                      <w:sz w:val="20"/>
                      <w:szCs w:val="20"/>
                      <w:lang w:eastAsia="ko-KR"/>
                    </w:rPr>
                    <w:t>Company</w:t>
                  </w:r>
                </w:p>
              </w:tc>
            </w:tr>
            <w:tr w:rsidR="009E45B0" w14:paraId="7CD93FD8" w14:textId="77777777" w:rsidTr="009E45B0">
              <w:trPr>
                <w:trHeight w:val="738"/>
                <w:jc w:val="center"/>
              </w:trPr>
              <w:tc>
                <w:tcPr>
                  <w:tcW w:w="689" w:type="dxa"/>
                  <w:tcBorders>
                    <w:top w:val="single" w:sz="4" w:space="0" w:color="auto"/>
                    <w:left w:val="single" w:sz="4" w:space="0" w:color="auto"/>
                    <w:bottom w:val="single" w:sz="4" w:space="0" w:color="auto"/>
                    <w:right w:val="single" w:sz="4" w:space="0" w:color="auto"/>
                  </w:tcBorders>
                  <w:hideMark/>
                </w:tcPr>
                <w:p w14:paraId="111493A9" w14:textId="77777777" w:rsidR="009E45B0" w:rsidRDefault="009E45B0" w:rsidP="009E45B0">
                  <w:pPr>
                    <w:snapToGrid w:val="0"/>
                    <w:spacing w:after="0"/>
                    <w:textAlignment w:val="baseline"/>
                    <w:rPr>
                      <w:bCs/>
                      <w:sz w:val="20"/>
                      <w:szCs w:val="20"/>
                    </w:rPr>
                  </w:pPr>
                  <w:r>
                    <w:rPr>
                      <w:bCs/>
                      <w:sz w:val="20"/>
                      <w:szCs w:val="20"/>
                    </w:rPr>
                    <w:t>1</w:t>
                  </w:r>
                </w:p>
              </w:tc>
              <w:tc>
                <w:tcPr>
                  <w:tcW w:w="3217" w:type="dxa"/>
                  <w:tcBorders>
                    <w:top w:val="single" w:sz="4" w:space="0" w:color="auto"/>
                    <w:left w:val="single" w:sz="4" w:space="0" w:color="auto"/>
                    <w:bottom w:val="single" w:sz="4" w:space="0" w:color="auto"/>
                    <w:right w:val="single" w:sz="4" w:space="0" w:color="auto"/>
                  </w:tcBorders>
                  <w:hideMark/>
                </w:tcPr>
                <w:p w14:paraId="5D716A6C" w14:textId="77777777" w:rsidR="009E45B0" w:rsidRDefault="009E45B0" w:rsidP="009E45B0">
                  <w:pPr>
                    <w:snapToGrid w:val="0"/>
                    <w:spacing w:after="0"/>
                    <w:jc w:val="center"/>
                    <w:textAlignment w:val="baseline"/>
                    <w:rPr>
                      <w:bCs/>
                      <w:sz w:val="20"/>
                      <w:szCs w:val="20"/>
                    </w:rPr>
                  </w:pPr>
                  <w:r>
                    <w:rPr>
                      <w:bCs/>
                      <w:sz w:val="20"/>
                      <w:szCs w:val="20"/>
                    </w:rPr>
                    <w:t>Scenario 1: SSB based Intra-frequency measurement without MG, including T</w:t>
                  </w:r>
                  <w:r>
                    <w:rPr>
                      <w:bCs/>
                      <w:sz w:val="20"/>
                      <w:szCs w:val="20"/>
                      <w:vertAlign w:val="subscript"/>
                    </w:rPr>
                    <w:t>PSS/SSS_sync_intra</w:t>
                  </w:r>
                  <w:r>
                    <w:rPr>
                      <w:bCs/>
                      <w:sz w:val="20"/>
                      <w:szCs w:val="20"/>
                    </w:rPr>
                    <w:t xml:space="preserve"> and T</w:t>
                  </w:r>
                  <w:r>
                    <w:rPr>
                      <w:bCs/>
                      <w:sz w:val="20"/>
                      <w:szCs w:val="20"/>
                      <w:vertAlign w:val="subscript"/>
                    </w:rPr>
                    <w:t>SSB_measurement_period_intra</w:t>
                  </w:r>
                </w:p>
              </w:tc>
              <w:tc>
                <w:tcPr>
                  <w:tcW w:w="935" w:type="dxa"/>
                  <w:tcBorders>
                    <w:top w:val="single" w:sz="4" w:space="0" w:color="auto"/>
                    <w:left w:val="single" w:sz="4" w:space="0" w:color="auto"/>
                    <w:bottom w:val="single" w:sz="4" w:space="0" w:color="auto"/>
                    <w:right w:val="single" w:sz="4" w:space="0" w:color="auto"/>
                  </w:tcBorders>
                  <w:hideMark/>
                </w:tcPr>
                <w:p w14:paraId="630C9BA1" w14:textId="77777777" w:rsidR="009E45B0" w:rsidRDefault="009E45B0" w:rsidP="009E45B0">
                  <w:pPr>
                    <w:snapToGrid w:val="0"/>
                    <w:spacing w:after="0"/>
                    <w:jc w:val="center"/>
                    <w:textAlignment w:val="baseline"/>
                    <w:rPr>
                      <w:bCs/>
                      <w:sz w:val="20"/>
                      <w:szCs w:val="20"/>
                      <w:lang w:eastAsia="ko-KR"/>
                    </w:rPr>
                  </w:pPr>
                  <w:r>
                    <w:rPr>
                      <w:bCs/>
                      <w:sz w:val="20"/>
                      <w:szCs w:val="20"/>
                      <w:lang w:eastAsia="ko-KR"/>
                    </w:rPr>
                    <w:t>1</w:t>
                  </w:r>
                </w:p>
              </w:tc>
              <w:tc>
                <w:tcPr>
                  <w:tcW w:w="2702" w:type="dxa"/>
                  <w:vMerge w:val="restart"/>
                  <w:tcBorders>
                    <w:top w:val="single" w:sz="4" w:space="0" w:color="auto"/>
                    <w:left w:val="single" w:sz="4" w:space="0" w:color="auto"/>
                    <w:bottom w:val="single" w:sz="4" w:space="0" w:color="auto"/>
                    <w:right w:val="single" w:sz="4" w:space="0" w:color="auto"/>
                  </w:tcBorders>
                </w:tcPr>
                <w:p w14:paraId="75BB6CFD" w14:textId="77777777" w:rsidR="009E45B0" w:rsidRDefault="009E45B0" w:rsidP="009E45B0">
                  <w:pPr>
                    <w:pStyle w:val="ListParagraph"/>
                    <w:numPr>
                      <w:ilvl w:val="0"/>
                      <w:numId w:val="56"/>
                    </w:numPr>
                    <w:snapToGrid w:val="0"/>
                    <w:spacing w:after="0" w:line="240" w:lineRule="auto"/>
                    <w:ind w:left="176" w:hangingChars="88" w:hanging="176"/>
                    <w:jc w:val="both"/>
                    <w:rPr>
                      <w:bCs/>
                      <w:sz w:val="20"/>
                      <w:szCs w:val="20"/>
                      <w:lang w:eastAsia="ko-KR"/>
                    </w:rPr>
                  </w:pPr>
                  <w:r>
                    <w:rPr>
                      <w:bCs/>
                      <w:sz w:val="20"/>
                      <w:szCs w:val="20"/>
                      <w:lang w:eastAsia="ko-KR"/>
                    </w:rPr>
                    <w:t>Non-DRX</w:t>
                  </w:r>
                </w:p>
                <w:p w14:paraId="32512FA1" w14:textId="77777777" w:rsidR="009E45B0" w:rsidRDefault="009E45B0" w:rsidP="009E45B0">
                  <w:pPr>
                    <w:pStyle w:val="ListParagraph"/>
                    <w:numPr>
                      <w:ilvl w:val="0"/>
                      <w:numId w:val="56"/>
                    </w:numPr>
                    <w:snapToGrid w:val="0"/>
                    <w:spacing w:after="0" w:line="240" w:lineRule="auto"/>
                    <w:ind w:left="176" w:hangingChars="88" w:hanging="176"/>
                    <w:jc w:val="both"/>
                    <w:rPr>
                      <w:bCs/>
                      <w:sz w:val="20"/>
                      <w:szCs w:val="20"/>
                      <w:lang w:eastAsia="ko-KR"/>
                    </w:rPr>
                  </w:pPr>
                  <w:r>
                    <w:rPr>
                      <w:bCs/>
                      <w:sz w:val="20"/>
                      <w:szCs w:val="20"/>
                      <w:lang w:eastAsia="ko-KR"/>
                    </w:rPr>
                    <w:t xml:space="preserve">In TC1/2/3/4, UE is only required to pass TC1+TC4 or TC2+TC3. </w:t>
                  </w:r>
                </w:p>
                <w:p w14:paraId="6F9D07EE" w14:textId="77777777" w:rsidR="009E45B0" w:rsidRDefault="009E45B0" w:rsidP="009E45B0">
                  <w:pPr>
                    <w:pStyle w:val="ListParagraph"/>
                    <w:snapToGrid w:val="0"/>
                    <w:ind w:left="960" w:firstLine="400"/>
                    <w:rPr>
                      <w:bCs/>
                      <w:sz w:val="20"/>
                      <w:szCs w:val="20"/>
                      <w:lang w:eastAsia="ko-KR"/>
                    </w:rPr>
                  </w:pPr>
                </w:p>
              </w:tc>
              <w:tc>
                <w:tcPr>
                  <w:tcW w:w="2088" w:type="dxa"/>
                  <w:tcBorders>
                    <w:top w:val="single" w:sz="4" w:space="0" w:color="auto"/>
                    <w:left w:val="single" w:sz="4" w:space="0" w:color="auto"/>
                    <w:bottom w:val="single" w:sz="4" w:space="0" w:color="auto"/>
                    <w:right w:val="single" w:sz="4" w:space="0" w:color="auto"/>
                  </w:tcBorders>
                  <w:hideMark/>
                </w:tcPr>
                <w:p w14:paraId="76462A7F" w14:textId="77777777" w:rsidR="009E45B0" w:rsidRDefault="009E45B0" w:rsidP="009E45B0">
                  <w:pPr>
                    <w:snapToGrid w:val="0"/>
                    <w:spacing w:after="0"/>
                    <w:textAlignment w:val="baseline"/>
                    <w:rPr>
                      <w:bCs/>
                      <w:sz w:val="20"/>
                      <w:szCs w:val="20"/>
                      <w:lang w:eastAsia="ko-KR"/>
                    </w:rPr>
                  </w:pPr>
                  <w:r>
                    <w:rPr>
                      <w:bCs/>
                      <w:sz w:val="20"/>
                      <w:szCs w:val="20"/>
                    </w:rPr>
                    <w:t>CMCC</w:t>
                  </w:r>
                </w:p>
              </w:tc>
            </w:tr>
            <w:tr w:rsidR="009E45B0" w14:paraId="5C531665" w14:textId="77777777" w:rsidTr="009E45B0">
              <w:trPr>
                <w:trHeight w:val="984"/>
                <w:jc w:val="center"/>
              </w:trPr>
              <w:tc>
                <w:tcPr>
                  <w:tcW w:w="689" w:type="dxa"/>
                  <w:tcBorders>
                    <w:top w:val="single" w:sz="4" w:space="0" w:color="auto"/>
                    <w:left w:val="single" w:sz="4" w:space="0" w:color="auto"/>
                    <w:bottom w:val="single" w:sz="4" w:space="0" w:color="auto"/>
                    <w:right w:val="single" w:sz="4" w:space="0" w:color="auto"/>
                  </w:tcBorders>
                  <w:hideMark/>
                </w:tcPr>
                <w:p w14:paraId="35734F75" w14:textId="77777777" w:rsidR="009E45B0" w:rsidRDefault="009E45B0" w:rsidP="009E45B0">
                  <w:pPr>
                    <w:snapToGrid w:val="0"/>
                    <w:spacing w:after="0"/>
                    <w:textAlignment w:val="baseline"/>
                    <w:rPr>
                      <w:bCs/>
                      <w:sz w:val="20"/>
                      <w:szCs w:val="20"/>
                    </w:rPr>
                  </w:pPr>
                  <w:r>
                    <w:rPr>
                      <w:bCs/>
                      <w:sz w:val="20"/>
                      <w:szCs w:val="20"/>
                    </w:rPr>
                    <w:t>3</w:t>
                  </w:r>
                </w:p>
              </w:tc>
              <w:tc>
                <w:tcPr>
                  <w:tcW w:w="3217" w:type="dxa"/>
                  <w:tcBorders>
                    <w:top w:val="single" w:sz="4" w:space="0" w:color="auto"/>
                    <w:left w:val="single" w:sz="4" w:space="0" w:color="auto"/>
                    <w:bottom w:val="single" w:sz="4" w:space="0" w:color="auto"/>
                    <w:right w:val="single" w:sz="4" w:space="0" w:color="auto"/>
                  </w:tcBorders>
                  <w:hideMark/>
                </w:tcPr>
                <w:p w14:paraId="23BC1D70" w14:textId="77777777" w:rsidR="009E45B0" w:rsidRDefault="009E45B0" w:rsidP="009E45B0">
                  <w:pPr>
                    <w:snapToGrid w:val="0"/>
                    <w:spacing w:after="0"/>
                    <w:jc w:val="center"/>
                    <w:textAlignment w:val="baseline"/>
                    <w:rPr>
                      <w:bCs/>
                      <w:sz w:val="20"/>
                      <w:szCs w:val="20"/>
                    </w:rPr>
                  </w:pPr>
                  <w:r>
                    <w:rPr>
                      <w:bCs/>
                      <w:sz w:val="20"/>
                      <w:szCs w:val="20"/>
                    </w:rPr>
                    <w:t>Scenario 3: SSB based Inter-frequency measurement without MG, including T</w:t>
                  </w:r>
                  <w:r>
                    <w:rPr>
                      <w:bCs/>
                      <w:sz w:val="20"/>
                      <w:szCs w:val="20"/>
                      <w:vertAlign w:val="subscript"/>
                    </w:rPr>
                    <w:t>PSS/SSS_sync_inter</w:t>
                  </w:r>
                  <w:r>
                    <w:rPr>
                      <w:bCs/>
                      <w:sz w:val="20"/>
                      <w:szCs w:val="20"/>
                    </w:rPr>
                    <w:t>, T</w:t>
                  </w:r>
                  <w:r>
                    <w:rPr>
                      <w:bCs/>
                      <w:sz w:val="20"/>
                      <w:szCs w:val="20"/>
                      <w:vertAlign w:val="subscript"/>
                    </w:rPr>
                    <w:t>SSB_time_index_inter</w:t>
                  </w:r>
                  <w:r>
                    <w:rPr>
                      <w:bCs/>
                      <w:sz w:val="20"/>
                      <w:szCs w:val="20"/>
                    </w:rPr>
                    <w:t xml:space="preserve"> and T</w:t>
                  </w:r>
                  <w:r>
                    <w:rPr>
                      <w:bCs/>
                      <w:sz w:val="20"/>
                      <w:szCs w:val="20"/>
                      <w:vertAlign w:val="subscript"/>
                    </w:rPr>
                    <w:t>SSB_measurement_period_inter</w:t>
                  </w:r>
                </w:p>
              </w:tc>
              <w:tc>
                <w:tcPr>
                  <w:tcW w:w="935" w:type="dxa"/>
                  <w:tcBorders>
                    <w:top w:val="single" w:sz="4" w:space="0" w:color="auto"/>
                    <w:left w:val="single" w:sz="4" w:space="0" w:color="auto"/>
                    <w:bottom w:val="single" w:sz="4" w:space="0" w:color="auto"/>
                    <w:right w:val="single" w:sz="4" w:space="0" w:color="auto"/>
                  </w:tcBorders>
                  <w:hideMark/>
                </w:tcPr>
                <w:p w14:paraId="02C214AD" w14:textId="77777777" w:rsidR="009E45B0" w:rsidRDefault="009E45B0" w:rsidP="009E45B0">
                  <w:pPr>
                    <w:snapToGrid w:val="0"/>
                    <w:spacing w:after="0"/>
                    <w:jc w:val="center"/>
                    <w:textAlignment w:val="baseline"/>
                    <w:rPr>
                      <w:bCs/>
                      <w:sz w:val="20"/>
                      <w:szCs w:val="20"/>
                    </w:rPr>
                  </w:pPr>
                  <w:r>
                    <w:rPr>
                      <w:bCs/>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FF328" w14:textId="77777777" w:rsidR="009E45B0" w:rsidRDefault="009E45B0" w:rsidP="009E45B0">
                  <w:pPr>
                    <w:spacing w:after="0"/>
                    <w:rPr>
                      <w:rFonts w:eastAsia="MS Mincho"/>
                      <w:bCs/>
                      <w:sz w:val="20"/>
                      <w:szCs w:val="20"/>
                      <w:lang w:val="en-US" w:eastAsia="ko-KR"/>
                    </w:rPr>
                  </w:pPr>
                </w:p>
              </w:tc>
              <w:tc>
                <w:tcPr>
                  <w:tcW w:w="2088" w:type="dxa"/>
                  <w:tcBorders>
                    <w:top w:val="single" w:sz="4" w:space="0" w:color="auto"/>
                    <w:left w:val="single" w:sz="4" w:space="0" w:color="auto"/>
                    <w:bottom w:val="single" w:sz="4" w:space="0" w:color="auto"/>
                    <w:right w:val="single" w:sz="4" w:space="0" w:color="auto"/>
                  </w:tcBorders>
                  <w:hideMark/>
                </w:tcPr>
                <w:p w14:paraId="15403C39" w14:textId="77777777" w:rsidR="009E45B0" w:rsidRDefault="009E45B0" w:rsidP="009E45B0">
                  <w:pPr>
                    <w:snapToGrid w:val="0"/>
                    <w:spacing w:after="0"/>
                    <w:textAlignment w:val="baseline"/>
                    <w:rPr>
                      <w:bCs/>
                      <w:sz w:val="20"/>
                      <w:szCs w:val="20"/>
                    </w:rPr>
                  </w:pPr>
                  <w:r>
                    <w:rPr>
                      <w:bCs/>
                      <w:sz w:val="20"/>
                      <w:szCs w:val="20"/>
                    </w:rPr>
                    <w:t>CATT</w:t>
                  </w:r>
                </w:p>
              </w:tc>
            </w:tr>
            <w:tr w:rsidR="009E45B0" w14:paraId="6FEE6744" w14:textId="77777777" w:rsidTr="009E45B0">
              <w:trPr>
                <w:trHeight w:val="891"/>
                <w:jc w:val="center"/>
              </w:trPr>
              <w:tc>
                <w:tcPr>
                  <w:tcW w:w="689" w:type="dxa"/>
                  <w:tcBorders>
                    <w:top w:val="single" w:sz="4" w:space="0" w:color="auto"/>
                    <w:left w:val="single" w:sz="4" w:space="0" w:color="auto"/>
                    <w:bottom w:val="single" w:sz="4" w:space="0" w:color="auto"/>
                    <w:right w:val="single" w:sz="4" w:space="0" w:color="auto"/>
                  </w:tcBorders>
                  <w:hideMark/>
                </w:tcPr>
                <w:p w14:paraId="7A8F09AA" w14:textId="77777777" w:rsidR="009E45B0" w:rsidRDefault="009E45B0" w:rsidP="009E45B0">
                  <w:pPr>
                    <w:snapToGrid w:val="0"/>
                    <w:spacing w:after="0"/>
                    <w:textAlignment w:val="baseline"/>
                    <w:rPr>
                      <w:bCs/>
                      <w:sz w:val="20"/>
                      <w:szCs w:val="20"/>
                    </w:rPr>
                  </w:pPr>
                  <w:r>
                    <w:rPr>
                      <w:bCs/>
                      <w:sz w:val="20"/>
                      <w:szCs w:val="20"/>
                    </w:rPr>
                    <w:t>2</w:t>
                  </w:r>
                </w:p>
              </w:tc>
              <w:tc>
                <w:tcPr>
                  <w:tcW w:w="3217" w:type="dxa"/>
                  <w:tcBorders>
                    <w:top w:val="single" w:sz="4" w:space="0" w:color="auto"/>
                    <w:left w:val="single" w:sz="4" w:space="0" w:color="auto"/>
                    <w:bottom w:val="single" w:sz="4" w:space="0" w:color="auto"/>
                    <w:right w:val="single" w:sz="4" w:space="0" w:color="auto"/>
                  </w:tcBorders>
                  <w:hideMark/>
                </w:tcPr>
                <w:p w14:paraId="5C72AAF4" w14:textId="77777777" w:rsidR="009E45B0" w:rsidRDefault="009E45B0" w:rsidP="009E45B0">
                  <w:pPr>
                    <w:snapToGrid w:val="0"/>
                    <w:spacing w:after="0"/>
                    <w:jc w:val="center"/>
                    <w:textAlignment w:val="baseline"/>
                    <w:rPr>
                      <w:bCs/>
                      <w:sz w:val="20"/>
                      <w:szCs w:val="20"/>
                    </w:rPr>
                  </w:pPr>
                  <w:r>
                    <w:rPr>
                      <w:bCs/>
                      <w:sz w:val="20"/>
                      <w:szCs w:val="20"/>
                    </w:rPr>
                    <w:t>Scenario 2: SSB based Intra-frequency measurement with MG, including T</w:t>
                  </w:r>
                  <w:r>
                    <w:rPr>
                      <w:bCs/>
                      <w:sz w:val="20"/>
                      <w:szCs w:val="20"/>
                      <w:vertAlign w:val="subscript"/>
                    </w:rPr>
                    <w:t>PSS/SSS_sync_intra</w:t>
                  </w:r>
                  <w:r>
                    <w:rPr>
                      <w:bCs/>
                      <w:sz w:val="20"/>
                      <w:szCs w:val="20"/>
                    </w:rPr>
                    <w:t xml:space="preserve"> and T</w:t>
                  </w:r>
                  <w:r>
                    <w:rPr>
                      <w:bCs/>
                      <w:sz w:val="20"/>
                      <w:szCs w:val="20"/>
                      <w:vertAlign w:val="subscript"/>
                    </w:rPr>
                    <w:t>SSB_measurement_period_intra</w:t>
                  </w:r>
                </w:p>
              </w:tc>
              <w:tc>
                <w:tcPr>
                  <w:tcW w:w="935" w:type="dxa"/>
                  <w:tcBorders>
                    <w:top w:val="single" w:sz="4" w:space="0" w:color="auto"/>
                    <w:left w:val="single" w:sz="4" w:space="0" w:color="auto"/>
                    <w:bottom w:val="single" w:sz="4" w:space="0" w:color="auto"/>
                    <w:right w:val="single" w:sz="4" w:space="0" w:color="auto"/>
                  </w:tcBorders>
                  <w:hideMark/>
                </w:tcPr>
                <w:p w14:paraId="36153792" w14:textId="77777777" w:rsidR="009E45B0" w:rsidRDefault="009E45B0" w:rsidP="009E45B0">
                  <w:pPr>
                    <w:snapToGrid w:val="0"/>
                    <w:spacing w:after="0"/>
                    <w:jc w:val="center"/>
                    <w:textAlignment w:val="baseline"/>
                    <w:rPr>
                      <w:bCs/>
                      <w:sz w:val="20"/>
                      <w:szCs w:val="20"/>
                      <w:lang w:eastAsia="ko-KR"/>
                    </w:rPr>
                  </w:pPr>
                  <w:r>
                    <w:rPr>
                      <w:bCs/>
                      <w:sz w:val="20"/>
                      <w:szCs w:val="20"/>
                      <w:lang w:eastAsia="ko-KR"/>
                    </w:rPr>
                    <w:t>1</w:t>
                  </w:r>
                </w:p>
              </w:tc>
              <w:tc>
                <w:tcPr>
                  <w:tcW w:w="2702" w:type="dxa"/>
                  <w:vMerge w:val="restart"/>
                  <w:tcBorders>
                    <w:top w:val="single" w:sz="4" w:space="0" w:color="auto"/>
                    <w:left w:val="single" w:sz="4" w:space="0" w:color="auto"/>
                    <w:bottom w:val="single" w:sz="4" w:space="0" w:color="auto"/>
                    <w:right w:val="single" w:sz="4" w:space="0" w:color="auto"/>
                  </w:tcBorders>
                </w:tcPr>
                <w:p w14:paraId="6701A937" w14:textId="77777777" w:rsidR="009E45B0" w:rsidRDefault="009E45B0" w:rsidP="009E45B0">
                  <w:pPr>
                    <w:pStyle w:val="ListParagraph"/>
                    <w:numPr>
                      <w:ilvl w:val="0"/>
                      <w:numId w:val="56"/>
                    </w:numPr>
                    <w:snapToGrid w:val="0"/>
                    <w:spacing w:after="0" w:line="240" w:lineRule="auto"/>
                    <w:ind w:left="176" w:hangingChars="88" w:hanging="176"/>
                    <w:jc w:val="both"/>
                    <w:rPr>
                      <w:bCs/>
                      <w:sz w:val="20"/>
                      <w:szCs w:val="20"/>
                      <w:lang w:eastAsia="ko-KR"/>
                    </w:rPr>
                  </w:pPr>
                  <w:r>
                    <w:rPr>
                      <w:bCs/>
                      <w:sz w:val="20"/>
                      <w:szCs w:val="20"/>
                      <w:lang w:eastAsia="ko-KR"/>
                    </w:rPr>
                    <w:t xml:space="preserve">With DRX, DRX.1 for sub-test1 and DRX.7 for sub-test2 (same as in table A.7.6.1.2.1-2) </w:t>
                  </w:r>
                </w:p>
                <w:p w14:paraId="45C58044" w14:textId="77777777" w:rsidR="009E45B0" w:rsidRDefault="009E45B0" w:rsidP="009E45B0">
                  <w:pPr>
                    <w:pStyle w:val="ListParagraph"/>
                    <w:numPr>
                      <w:ilvl w:val="0"/>
                      <w:numId w:val="56"/>
                    </w:numPr>
                    <w:snapToGrid w:val="0"/>
                    <w:spacing w:after="0" w:line="240" w:lineRule="auto"/>
                    <w:ind w:left="176" w:hangingChars="88" w:hanging="176"/>
                    <w:jc w:val="both"/>
                    <w:rPr>
                      <w:bCs/>
                      <w:sz w:val="20"/>
                      <w:szCs w:val="20"/>
                      <w:lang w:eastAsia="ko-KR"/>
                    </w:rPr>
                  </w:pPr>
                  <w:r>
                    <w:rPr>
                      <w:bCs/>
                      <w:sz w:val="20"/>
                      <w:szCs w:val="20"/>
                      <w:lang w:eastAsia="ko-KR"/>
                    </w:rPr>
                    <w:t xml:space="preserve">In TC1/2/3/4, UE is only required to pass TC1+TC4, or TC2+TC3. </w:t>
                  </w:r>
                </w:p>
                <w:p w14:paraId="44D69003" w14:textId="77777777" w:rsidR="009E45B0" w:rsidRDefault="009E45B0" w:rsidP="009E45B0">
                  <w:pPr>
                    <w:pStyle w:val="ListParagraph"/>
                    <w:snapToGrid w:val="0"/>
                    <w:ind w:left="960" w:firstLine="400"/>
                    <w:rPr>
                      <w:bCs/>
                      <w:sz w:val="20"/>
                      <w:szCs w:val="20"/>
                      <w:lang w:eastAsia="ko-KR"/>
                    </w:rPr>
                  </w:pPr>
                </w:p>
                <w:p w14:paraId="765F9EB9" w14:textId="77777777" w:rsidR="009E45B0" w:rsidRDefault="009E45B0" w:rsidP="009E45B0">
                  <w:pPr>
                    <w:overflowPunct w:val="0"/>
                    <w:autoSpaceDE w:val="0"/>
                    <w:autoSpaceDN w:val="0"/>
                    <w:adjustRightInd w:val="0"/>
                    <w:snapToGrid w:val="0"/>
                    <w:jc w:val="both"/>
                    <w:textAlignment w:val="baseline"/>
                    <w:rPr>
                      <w:bCs/>
                      <w:sz w:val="20"/>
                      <w:szCs w:val="20"/>
                      <w:lang w:eastAsia="ko-KR"/>
                    </w:rPr>
                  </w:pPr>
                </w:p>
              </w:tc>
              <w:tc>
                <w:tcPr>
                  <w:tcW w:w="2088" w:type="dxa"/>
                  <w:tcBorders>
                    <w:top w:val="single" w:sz="4" w:space="0" w:color="auto"/>
                    <w:left w:val="single" w:sz="4" w:space="0" w:color="auto"/>
                    <w:bottom w:val="single" w:sz="4" w:space="0" w:color="auto"/>
                    <w:right w:val="single" w:sz="4" w:space="0" w:color="auto"/>
                  </w:tcBorders>
                  <w:hideMark/>
                </w:tcPr>
                <w:p w14:paraId="4D592507" w14:textId="77777777" w:rsidR="009E45B0" w:rsidRDefault="009E45B0" w:rsidP="009E45B0">
                  <w:pPr>
                    <w:snapToGrid w:val="0"/>
                    <w:spacing w:after="0"/>
                    <w:textAlignment w:val="baseline"/>
                    <w:rPr>
                      <w:bCs/>
                      <w:sz w:val="20"/>
                      <w:szCs w:val="20"/>
                      <w:lang w:eastAsia="ko-KR"/>
                    </w:rPr>
                  </w:pPr>
                  <w:r>
                    <w:rPr>
                      <w:bCs/>
                      <w:sz w:val="20"/>
                      <w:szCs w:val="20"/>
                    </w:rPr>
                    <w:t>Huawei</w:t>
                  </w:r>
                </w:p>
              </w:tc>
            </w:tr>
            <w:tr w:rsidR="009E45B0" w14:paraId="3974004D" w14:textId="77777777" w:rsidTr="009E45B0">
              <w:trPr>
                <w:trHeight w:val="984"/>
                <w:jc w:val="center"/>
              </w:trPr>
              <w:tc>
                <w:tcPr>
                  <w:tcW w:w="689" w:type="dxa"/>
                  <w:tcBorders>
                    <w:top w:val="single" w:sz="4" w:space="0" w:color="auto"/>
                    <w:left w:val="single" w:sz="4" w:space="0" w:color="auto"/>
                    <w:bottom w:val="single" w:sz="4" w:space="0" w:color="auto"/>
                    <w:right w:val="single" w:sz="4" w:space="0" w:color="auto"/>
                  </w:tcBorders>
                  <w:hideMark/>
                </w:tcPr>
                <w:p w14:paraId="27FC80DC" w14:textId="77777777" w:rsidR="009E45B0" w:rsidRDefault="009E45B0" w:rsidP="009E45B0">
                  <w:pPr>
                    <w:snapToGrid w:val="0"/>
                    <w:spacing w:after="0"/>
                    <w:textAlignment w:val="baseline"/>
                    <w:rPr>
                      <w:bCs/>
                      <w:sz w:val="20"/>
                      <w:szCs w:val="20"/>
                    </w:rPr>
                  </w:pPr>
                  <w:r>
                    <w:rPr>
                      <w:bCs/>
                      <w:sz w:val="20"/>
                      <w:szCs w:val="20"/>
                    </w:rPr>
                    <w:t>4</w:t>
                  </w:r>
                </w:p>
              </w:tc>
              <w:tc>
                <w:tcPr>
                  <w:tcW w:w="3217" w:type="dxa"/>
                  <w:tcBorders>
                    <w:top w:val="single" w:sz="4" w:space="0" w:color="auto"/>
                    <w:left w:val="single" w:sz="4" w:space="0" w:color="auto"/>
                    <w:bottom w:val="single" w:sz="4" w:space="0" w:color="auto"/>
                    <w:right w:val="single" w:sz="4" w:space="0" w:color="auto"/>
                  </w:tcBorders>
                  <w:hideMark/>
                </w:tcPr>
                <w:p w14:paraId="1CE833CB" w14:textId="77777777" w:rsidR="009E45B0" w:rsidRDefault="009E45B0" w:rsidP="009E45B0">
                  <w:pPr>
                    <w:snapToGrid w:val="0"/>
                    <w:spacing w:after="0"/>
                    <w:jc w:val="center"/>
                    <w:textAlignment w:val="baseline"/>
                    <w:rPr>
                      <w:bCs/>
                      <w:sz w:val="20"/>
                      <w:szCs w:val="20"/>
                    </w:rPr>
                  </w:pPr>
                  <w:r>
                    <w:rPr>
                      <w:bCs/>
                      <w:sz w:val="20"/>
                      <w:szCs w:val="20"/>
                    </w:rPr>
                    <w:t>Scenario 4: SSB based Inter-frequency measurement with MG, including T</w:t>
                  </w:r>
                  <w:r>
                    <w:rPr>
                      <w:bCs/>
                      <w:sz w:val="20"/>
                      <w:szCs w:val="20"/>
                      <w:vertAlign w:val="subscript"/>
                    </w:rPr>
                    <w:t>PSS/SSS_sync_inter</w:t>
                  </w:r>
                  <w:r>
                    <w:rPr>
                      <w:bCs/>
                      <w:sz w:val="20"/>
                      <w:szCs w:val="20"/>
                    </w:rPr>
                    <w:t>,  T</w:t>
                  </w:r>
                  <w:r>
                    <w:rPr>
                      <w:bCs/>
                      <w:sz w:val="20"/>
                      <w:szCs w:val="20"/>
                      <w:vertAlign w:val="subscript"/>
                    </w:rPr>
                    <w:t>SSB_time_index_inter</w:t>
                  </w:r>
                  <w:r>
                    <w:rPr>
                      <w:bCs/>
                      <w:sz w:val="20"/>
                      <w:szCs w:val="20"/>
                    </w:rPr>
                    <w:t xml:space="preserve"> and T</w:t>
                  </w:r>
                  <w:r>
                    <w:rPr>
                      <w:bCs/>
                      <w:sz w:val="20"/>
                      <w:szCs w:val="20"/>
                      <w:vertAlign w:val="subscript"/>
                    </w:rPr>
                    <w:t>SSB_measurement_period_inter</w:t>
                  </w:r>
                </w:p>
              </w:tc>
              <w:tc>
                <w:tcPr>
                  <w:tcW w:w="935" w:type="dxa"/>
                  <w:tcBorders>
                    <w:top w:val="single" w:sz="4" w:space="0" w:color="auto"/>
                    <w:left w:val="single" w:sz="4" w:space="0" w:color="auto"/>
                    <w:bottom w:val="single" w:sz="4" w:space="0" w:color="auto"/>
                    <w:right w:val="single" w:sz="4" w:space="0" w:color="auto"/>
                  </w:tcBorders>
                  <w:hideMark/>
                </w:tcPr>
                <w:p w14:paraId="1317AB3F" w14:textId="77777777" w:rsidR="009E45B0" w:rsidRDefault="009E45B0" w:rsidP="009E45B0">
                  <w:pPr>
                    <w:snapToGrid w:val="0"/>
                    <w:spacing w:after="0"/>
                    <w:jc w:val="center"/>
                    <w:textAlignment w:val="baseline"/>
                    <w:rPr>
                      <w:bCs/>
                      <w:sz w:val="20"/>
                      <w:szCs w:val="20"/>
                    </w:rPr>
                  </w:pPr>
                  <w:r>
                    <w:rPr>
                      <w:bCs/>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141B8" w14:textId="77777777" w:rsidR="009E45B0" w:rsidRDefault="009E45B0" w:rsidP="009E45B0">
                  <w:pPr>
                    <w:spacing w:after="0"/>
                    <w:rPr>
                      <w:rFonts w:eastAsia="Times New Roman"/>
                      <w:bCs/>
                      <w:sz w:val="20"/>
                      <w:szCs w:val="20"/>
                      <w:lang w:val="en-US" w:eastAsia="ko-KR"/>
                    </w:rPr>
                  </w:pPr>
                </w:p>
              </w:tc>
              <w:tc>
                <w:tcPr>
                  <w:tcW w:w="2088" w:type="dxa"/>
                  <w:tcBorders>
                    <w:top w:val="single" w:sz="4" w:space="0" w:color="auto"/>
                    <w:left w:val="single" w:sz="4" w:space="0" w:color="auto"/>
                    <w:bottom w:val="single" w:sz="4" w:space="0" w:color="auto"/>
                    <w:right w:val="single" w:sz="4" w:space="0" w:color="auto"/>
                  </w:tcBorders>
                  <w:hideMark/>
                </w:tcPr>
                <w:p w14:paraId="4712DB4D" w14:textId="77777777" w:rsidR="009E45B0" w:rsidRDefault="009E45B0" w:rsidP="009E45B0">
                  <w:pPr>
                    <w:snapToGrid w:val="0"/>
                    <w:spacing w:after="0"/>
                    <w:textAlignment w:val="baseline"/>
                    <w:rPr>
                      <w:bCs/>
                      <w:sz w:val="20"/>
                      <w:szCs w:val="20"/>
                    </w:rPr>
                  </w:pPr>
                  <w:r>
                    <w:rPr>
                      <w:bCs/>
                      <w:sz w:val="20"/>
                      <w:szCs w:val="20"/>
                    </w:rPr>
                    <w:t>Samsung</w:t>
                  </w:r>
                </w:p>
              </w:tc>
            </w:tr>
            <w:tr w:rsidR="009E45B0" w14:paraId="5766DEB3" w14:textId="77777777" w:rsidTr="009E45B0">
              <w:trPr>
                <w:trHeight w:val="460"/>
                <w:jc w:val="center"/>
              </w:trPr>
              <w:tc>
                <w:tcPr>
                  <w:tcW w:w="689" w:type="dxa"/>
                  <w:vMerge w:val="restart"/>
                  <w:tcBorders>
                    <w:top w:val="single" w:sz="4" w:space="0" w:color="auto"/>
                    <w:left w:val="single" w:sz="4" w:space="0" w:color="auto"/>
                    <w:bottom w:val="single" w:sz="4" w:space="0" w:color="auto"/>
                    <w:right w:val="single" w:sz="4" w:space="0" w:color="auto"/>
                  </w:tcBorders>
                  <w:hideMark/>
                </w:tcPr>
                <w:p w14:paraId="323C4FF5" w14:textId="77777777" w:rsidR="009E45B0" w:rsidRDefault="009E45B0" w:rsidP="009E45B0">
                  <w:pPr>
                    <w:snapToGrid w:val="0"/>
                    <w:spacing w:after="0"/>
                    <w:textAlignment w:val="baseline"/>
                    <w:rPr>
                      <w:bCs/>
                      <w:sz w:val="20"/>
                      <w:szCs w:val="20"/>
                    </w:rPr>
                  </w:pPr>
                  <w:r>
                    <w:rPr>
                      <w:bCs/>
                      <w:sz w:val="20"/>
                      <w:szCs w:val="20"/>
                    </w:rPr>
                    <w:t>5</w:t>
                  </w:r>
                </w:p>
              </w:tc>
              <w:tc>
                <w:tcPr>
                  <w:tcW w:w="3217" w:type="dxa"/>
                  <w:vMerge w:val="restart"/>
                  <w:tcBorders>
                    <w:top w:val="single" w:sz="4" w:space="0" w:color="auto"/>
                    <w:left w:val="single" w:sz="4" w:space="0" w:color="auto"/>
                    <w:bottom w:val="single" w:sz="4" w:space="0" w:color="auto"/>
                    <w:right w:val="single" w:sz="4" w:space="0" w:color="auto"/>
                  </w:tcBorders>
                  <w:hideMark/>
                </w:tcPr>
                <w:p w14:paraId="4ED43681" w14:textId="77777777" w:rsidR="009E45B0" w:rsidRDefault="009E45B0" w:rsidP="009E45B0">
                  <w:pPr>
                    <w:snapToGrid w:val="0"/>
                    <w:spacing w:after="0"/>
                    <w:jc w:val="center"/>
                    <w:textAlignment w:val="baseline"/>
                    <w:rPr>
                      <w:bCs/>
                      <w:sz w:val="20"/>
                      <w:szCs w:val="20"/>
                    </w:rPr>
                  </w:pPr>
                  <w:r>
                    <w:rPr>
                      <w:bCs/>
                      <w:sz w:val="20"/>
                      <w:szCs w:val="20"/>
                    </w:rPr>
                    <w:t xml:space="preserve">Scenario 5: Handover </w:t>
                  </w:r>
                </w:p>
              </w:tc>
              <w:tc>
                <w:tcPr>
                  <w:tcW w:w="935" w:type="dxa"/>
                  <w:tcBorders>
                    <w:top w:val="single" w:sz="4" w:space="0" w:color="auto"/>
                    <w:left w:val="single" w:sz="4" w:space="0" w:color="auto"/>
                    <w:bottom w:val="single" w:sz="4" w:space="0" w:color="auto"/>
                    <w:right w:val="single" w:sz="4" w:space="0" w:color="auto"/>
                  </w:tcBorders>
                  <w:hideMark/>
                </w:tcPr>
                <w:p w14:paraId="3E3BDE29" w14:textId="77777777" w:rsidR="009E45B0" w:rsidRDefault="009E45B0" w:rsidP="009E45B0">
                  <w:pPr>
                    <w:snapToGrid w:val="0"/>
                    <w:spacing w:after="0"/>
                    <w:jc w:val="center"/>
                    <w:textAlignment w:val="baseline"/>
                    <w:rPr>
                      <w:bCs/>
                      <w:sz w:val="20"/>
                      <w:szCs w:val="20"/>
                      <w:lang w:eastAsia="ko-KR"/>
                    </w:rPr>
                  </w:pPr>
                  <w:r>
                    <w:rPr>
                      <w:bCs/>
                      <w:sz w:val="20"/>
                      <w:szCs w:val="20"/>
                      <w:lang w:eastAsia="ko-KR"/>
                    </w:rPr>
                    <w:t>1</w:t>
                  </w:r>
                </w:p>
              </w:tc>
              <w:tc>
                <w:tcPr>
                  <w:tcW w:w="2702" w:type="dxa"/>
                  <w:tcBorders>
                    <w:top w:val="single" w:sz="4" w:space="0" w:color="auto"/>
                    <w:left w:val="single" w:sz="4" w:space="0" w:color="auto"/>
                    <w:bottom w:val="single" w:sz="4" w:space="0" w:color="auto"/>
                    <w:right w:val="single" w:sz="4" w:space="0" w:color="auto"/>
                  </w:tcBorders>
                  <w:hideMark/>
                </w:tcPr>
                <w:p w14:paraId="19C6A8EF" w14:textId="77777777" w:rsidR="009E45B0" w:rsidRDefault="009E45B0" w:rsidP="009E45B0">
                  <w:pPr>
                    <w:pStyle w:val="ListParagraph"/>
                    <w:numPr>
                      <w:ilvl w:val="0"/>
                      <w:numId w:val="56"/>
                    </w:numPr>
                    <w:snapToGrid w:val="0"/>
                    <w:spacing w:after="0" w:line="240" w:lineRule="auto"/>
                    <w:ind w:left="176" w:hangingChars="88" w:hanging="176"/>
                    <w:jc w:val="both"/>
                    <w:rPr>
                      <w:bCs/>
                      <w:sz w:val="20"/>
                      <w:szCs w:val="20"/>
                      <w:lang w:eastAsia="ko-KR"/>
                    </w:rPr>
                  </w:pPr>
                  <w:r>
                    <w:rPr>
                      <w:bCs/>
                      <w:sz w:val="20"/>
                      <w:szCs w:val="20"/>
                      <w:lang w:eastAsia="ko-KR"/>
                    </w:rPr>
                    <w:t>Intra-frequency handover from FR2 to FR2</w:t>
                  </w:r>
                </w:p>
                <w:p w14:paraId="754B8AB9" w14:textId="77777777" w:rsidR="009E45B0" w:rsidRDefault="009E45B0" w:rsidP="009E45B0">
                  <w:pPr>
                    <w:pStyle w:val="ListParagraph"/>
                    <w:numPr>
                      <w:ilvl w:val="0"/>
                      <w:numId w:val="56"/>
                    </w:numPr>
                    <w:snapToGrid w:val="0"/>
                    <w:spacing w:after="0" w:line="240" w:lineRule="auto"/>
                    <w:ind w:left="176" w:hangingChars="88" w:hanging="176"/>
                    <w:jc w:val="both"/>
                    <w:rPr>
                      <w:bCs/>
                      <w:sz w:val="20"/>
                      <w:szCs w:val="20"/>
                      <w:lang w:eastAsia="ko-KR"/>
                    </w:rPr>
                  </w:pPr>
                  <w:r>
                    <w:rPr>
                      <w:bCs/>
                      <w:sz w:val="20"/>
                      <w:szCs w:val="20"/>
                      <w:lang w:eastAsia="ko-KR"/>
                    </w:rPr>
                    <w:t>Unknown target cell</w:t>
                  </w:r>
                </w:p>
              </w:tc>
              <w:tc>
                <w:tcPr>
                  <w:tcW w:w="2088" w:type="dxa"/>
                  <w:vMerge w:val="restart"/>
                  <w:tcBorders>
                    <w:top w:val="single" w:sz="4" w:space="0" w:color="auto"/>
                    <w:left w:val="single" w:sz="4" w:space="0" w:color="auto"/>
                    <w:bottom w:val="single" w:sz="4" w:space="0" w:color="auto"/>
                    <w:right w:val="single" w:sz="4" w:space="0" w:color="auto"/>
                  </w:tcBorders>
                  <w:hideMark/>
                </w:tcPr>
                <w:p w14:paraId="6E15DA5C" w14:textId="77777777" w:rsidR="009E45B0" w:rsidRDefault="009E45B0" w:rsidP="009E45B0">
                  <w:pPr>
                    <w:snapToGrid w:val="0"/>
                    <w:spacing w:after="0"/>
                    <w:textAlignment w:val="baseline"/>
                    <w:rPr>
                      <w:bCs/>
                      <w:sz w:val="20"/>
                      <w:szCs w:val="20"/>
                      <w:lang w:eastAsia="ko-KR"/>
                    </w:rPr>
                  </w:pPr>
                  <w:r>
                    <w:rPr>
                      <w:bCs/>
                      <w:sz w:val="20"/>
                      <w:szCs w:val="20"/>
                    </w:rPr>
                    <w:t>OPPO</w:t>
                  </w:r>
                </w:p>
              </w:tc>
            </w:tr>
            <w:tr w:rsidR="009E45B0" w14:paraId="0A7B355F" w14:textId="77777777" w:rsidTr="009E45B0">
              <w:trPr>
                <w:trHeight w:val="6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A6CCB" w14:textId="77777777" w:rsidR="009E45B0" w:rsidRDefault="009E45B0" w:rsidP="009E45B0">
                  <w:pPr>
                    <w:spacing w:after="0"/>
                    <w:rPr>
                      <w:rFonts w:eastAsia="Times New Roman"/>
                      <w:bCs/>
                      <w:sz w:val="20"/>
                      <w:szCs w:val="2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C7394" w14:textId="77777777" w:rsidR="009E45B0" w:rsidRDefault="009E45B0" w:rsidP="009E45B0">
                  <w:pPr>
                    <w:spacing w:after="0"/>
                    <w:rPr>
                      <w:rFonts w:eastAsia="Times New Roman"/>
                      <w:bCs/>
                      <w:sz w:val="20"/>
                      <w:szCs w:val="20"/>
                      <w:lang w:val="en-US"/>
                    </w:rPr>
                  </w:pPr>
                </w:p>
              </w:tc>
              <w:tc>
                <w:tcPr>
                  <w:tcW w:w="935" w:type="dxa"/>
                  <w:tcBorders>
                    <w:top w:val="single" w:sz="4" w:space="0" w:color="auto"/>
                    <w:left w:val="single" w:sz="4" w:space="0" w:color="auto"/>
                    <w:bottom w:val="single" w:sz="4" w:space="0" w:color="auto"/>
                    <w:right w:val="single" w:sz="4" w:space="0" w:color="auto"/>
                  </w:tcBorders>
                  <w:hideMark/>
                </w:tcPr>
                <w:p w14:paraId="59DAA159" w14:textId="77777777" w:rsidR="009E45B0" w:rsidRDefault="009E45B0" w:rsidP="009E45B0">
                  <w:pPr>
                    <w:snapToGrid w:val="0"/>
                    <w:spacing w:after="0"/>
                    <w:jc w:val="center"/>
                    <w:textAlignment w:val="baseline"/>
                    <w:rPr>
                      <w:bCs/>
                      <w:sz w:val="20"/>
                      <w:szCs w:val="20"/>
                      <w:lang w:eastAsia="ko-KR"/>
                    </w:rPr>
                  </w:pPr>
                  <w:r>
                    <w:rPr>
                      <w:bCs/>
                      <w:sz w:val="20"/>
                      <w:szCs w:val="20"/>
                      <w:lang w:eastAsia="ko-KR"/>
                    </w:rPr>
                    <w:t>1</w:t>
                  </w:r>
                </w:p>
              </w:tc>
              <w:tc>
                <w:tcPr>
                  <w:tcW w:w="2702" w:type="dxa"/>
                  <w:tcBorders>
                    <w:top w:val="single" w:sz="4" w:space="0" w:color="auto"/>
                    <w:left w:val="single" w:sz="4" w:space="0" w:color="auto"/>
                    <w:bottom w:val="single" w:sz="4" w:space="0" w:color="auto"/>
                    <w:right w:val="single" w:sz="4" w:space="0" w:color="auto"/>
                  </w:tcBorders>
                  <w:hideMark/>
                </w:tcPr>
                <w:p w14:paraId="336CB018" w14:textId="77777777" w:rsidR="009E45B0" w:rsidRDefault="009E45B0" w:rsidP="009E45B0">
                  <w:pPr>
                    <w:pStyle w:val="ListParagraph"/>
                    <w:numPr>
                      <w:ilvl w:val="0"/>
                      <w:numId w:val="56"/>
                    </w:numPr>
                    <w:snapToGrid w:val="0"/>
                    <w:spacing w:after="0" w:line="240" w:lineRule="auto"/>
                    <w:ind w:left="176" w:hangingChars="88" w:hanging="176"/>
                    <w:jc w:val="both"/>
                    <w:rPr>
                      <w:bCs/>
                      <w:sz w:val="20"/>
                      <w:szCs w:val="20"/>
                      <w:lang w:eastAsia="ko-KR"/>
                    </w:rPr>
                  </w:pPr>
                  <w:r>
                    <w:rPr>
                      <w:bCs/>
                      <w:sz w:val="20"/>
                      <w:szCs w:val="20"/>
                      <w:lang w:eastAsia="ko-KR"/>
                    </w:rPr>
                    <w:t>Inter-frequency handover from FR2 to FR2</w:t>
                  </w:r>
                </w:p>
                <w:p w14:paraId="6BAC5D9C" w14:textId="77777777" w:rsidR="009E45B0" w:rsidRDefault="009E45B0" w:rsidP="009E45B0">
                  <w:pPr>
                    <w:pStyle w:val="ListParagraph"/>
                    <w:numPr>
                      <w:ilvl w:val="0"/>
                      <w:numId w:val="56"/>
                    </w:numPr>
                    <w:snapToGrid w:val="0"/>
                    <w:spacing w:after="0" w:line="240" w:lineRule="auto"/>
                    <w:ind w:left="176" w:hangingChars="88" w:hanging="176"/>
                    <w:jc w:val="both"/>
                    <w:rPr>
                      <w:bCs/>
                      <w:sz w:val="20"/>
                      <w:szCs w:val="20"/>
                      <w:lang w:eastAsia="ko-KR"/>
                    </w:rPr>
                  </w:pPr>
                  <w:r>
                    <w:rPr>
                      <w:bCs/>
                      <w:sz w:val="20"/>
                      <w:szCs w:val="20"/>
                      <w:lang w:eastAsia="ko-KR"/>
                    </w:rPr>
                    <w:t>Unknown target cell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02228" w14:textId="77777777" w:rsidR="009E45B0" w:rsidRDefault="009E45B0" w:rsidP="009E45B0">
                  <w:pPr>
                    <w:spacing w:after="0"/>
                    <w:rPr>
                      <w:rFonts w:eastAsia="Times New Roman"/>
                      <w:bCs/>
                      <w:sz w:val="20"/>
                      <w:szCs w:val="20"/>
                      <w:lang w:val="en-US" w:eastAsia="ko-KR"/>
                    </w:rPr>
                  </w:pPr>
                </w:p>
              </w:tc>
            </w:tr>
            <w:tr w:rsidR="009E45B0" w14:paraId="4A908215" w14:textId="77777777" w:rsidTr="009E45B0">
              <w:trPr>
                <w:trHeight w:val="376"/>
                <w:jc w:val="center"/>
              </w:trPr>
              <w:tc>
                <w:tcPr>
                  <w:tcW w:w="689" w:type="dxa"/>
                  <w:vMerge w:val="restart"/>
                  <w:tcBorders>
                    <w:top w:val="single" w:sz="4" w:space="0" w:color="auto"/>
                    <w:left w:val="single" w:sz="4" w:space="0" w:color="auto"/>
                    <w:bottom w:val="single" w:sz="4" w:space="0" w:color="auto"/>
                    <w:right w:val="single" w:sz="4" w:space="0" w:color="auto"/>
                  </w:tcBorders>
                  <w:hideMark/>
                </w:tcPr>
                <w:p w14:paraId="33BB3303" w14:textId="77777777" w:rsidR="009E45B0" w:rsidRDefault="009E45B0" w:rsidP="009E45B0">
                  <w:pPr>
                    <w:snapToGrid w:val="0"/>
                    <w:spacing w:after="0"/>
                    <w:textAlignment w:val="baseline"/>
                    <w:rPr>
                      <w:bCs/>
                      <w:sz w:val="20"/>
                      <w:szCs w:val="20"/>
                    </w:rPr>
                  </w:pPr>
                  <w:r>
                    <w:rPr>
                      <w:bCs/>
                      <w:sz w:val="20"/>
                      <w:szCs w:val="20"/>
                    </w:rPr>
                    <w:lastRenderedPageBreak/>
                    <w:t>6</w:t>
                  </w:r>
                </w:p>
              </w:tc>
              <w:tc>
                <w:tcPr>
                  <w:tcW w:w="3217" w:type="dxa"/>
                  <w:vMerge w:val="restart"/>
                  <w:tcBorders>
                    <w:top w:val="single" w:sz="4" w:space="0" w:color="auto"/>
                    <w:left w:val="single" w:sz="4" w:space="0" w:color="auto"/>
                    <w:bottom w:val="single" w:sz="4" w:space="0" w:color="auto"/>
                    <w:right w:val="single" w:sz="4" w:space="0" w:color="auto"/>
                  </w:tcBorders>
                  <w:hideMark/>
                </w:tcPr>
                <w:p w14:paraId="2FA0C817" w14:textId="77777777" w:rsidR="009E45B0" w:rsidRDefault="009E45B0" w:rsidP="009E45B0">
                  <w:pPr>
                    <w:snapToGrid w:val="0"/>
                    <w:spacing w:after="0"/>
                    <w:jc w:val="center"/>
                    <w:textAlignment w:val="baseline"/>
                    <w:rPr>
                      <w:bCs/>
                      <w:sz w:val="20"/>
                      <w:szCs w:val="20"/>
                    </w:rPr>
                  </w:pPr>
                  <w:r>
                    <w:rPr>
                      <w:bCs/>
                      <w:sz w:val="20"/>
                      <w:szCs w:val="20"/>
                    </w:rPr>
                    <w:t>Scenario 7: RRC Re-establishment/RRC Connection Release with Redirection</w:t>
                  </w:r>
                </w:p>
              </w:tc>
              <w:tc>
                <w:tcPr>
                  <w:tcW w:w="935" w:type="dxa"/>
                  <w:tcBorders>
                    <w:top w:val="single" w:sz="4" w:space="0" w:color="auto"/>
                    <w:left w:val="single" w:sz="4" w:space="0" w:color="auto"/>
                    <w:bottom w:val="single" w:sz="4" w:space="0" w:color="auto"/>
                    <w:right w:val="single" w:sz="4" w:space="0" w:color="auto"/>
                  </w:tcBorders>
                  <w:hideMark/>
                </w:tcPr>
                <w:p w14:paraId="4628F791" w14:textId="77777777" w:rsidR="009E45B0" w:rsidRDefault="009E45B0" w:rsidP="009E45B0">
                  <w:pPr>
                    <w:snapToGrid w:val="0"/>
                    <w:spacing w:after="0"/>
                    <w:jc w:val="center"/>
                    <w:textAlignment w:val="baseline"/>
                    <w:rPr>
                      <w:bCs/>
                      <w:sz w:val="20"/>
                      <w:szCs w:val="20"/>
                      <w:lang w:eastAsia="ko-KR"/>
                    </w:rPr>
                  </w:pPr>
                  <w:r>
                    <w:rPr>
                      <w:bCs/>
                      <w:sz w:val="20"/>
                      <w:szCs w:val="20"/>
                      <w:lang w:eastAsia="ko-KR"/>
                    </w:rPr>
                    <w:t>1</w:t>
                  </w:r>
                </w:p>
              </w:tc>
              <w:tc>
                <w:tcPr>
                  <w:tcW w:w="2702" w:type="dxa"/>
                  <w:tcBorders>
                    <w:top w:val="single" w:sz="4" w:space="0" w:color="auto"/>
                    <w:left w:val="single" w:sz="4" w:space="0" w:color="auto"/>
                    <w:bottom w:val="single" w:sz="4" w:space="0" w:color="auto"/>
                    <w:right w:val="single" w:sz="4" w:space="0" w:color="auto"/>
                  </w:tcBorders>
                  <w:hideMark/>
                </w:tcPr>
                <w:p w14:paraId="2CAE4E05" w14:textId="77777777" w:rsidR="009E45B0" w:rsidRDefault="009E45B0" w:rsidP="009E45B0">
                  <w:pPr>
                    <w:pStyle w:val="ListParagraph"/>
                    <w:numPr>
                      <w:ilvl w:val="0"/>
                      <w:numId w:val="56"/>
                    </w:numPr>
                    <w:snapToGrid w:val="0"/>
                    <w:spacing w:after="0" w:line="240" w:lineRule="auto"/>
                    <w:ind w:left="176" w:hangingChars="88" w:hanging="176"/>
                    <w:jc w:val="both"/>
                    <w:rPr>
                      <w:bCs/>
                      <w:sz w:val="20"/>
                      <w:szCs w:val="20"/>
                      <w:lang w:eastAsia="ko-KR"/>
                    </w:rPr>
                  </w:pPr>
                  <w:r>
                    <w:rPr>
                      <w:bCs/>
                      <w:sz w:val="20"/>
                      <w:szCs w:val="20"/>
                      <w:lang w:eastAsia="ko-KR"/>
                    </w:rPr>
                    <w:t>Inter-frequency RRC Re-establishment;</w:t>
                  </w:r>
                </w:p>
                <w:p w14:paraId="35F3CF36" w14:textId="77777777" w:rsidR="009E45B0" w:rsidRDefault="009E45B0" w:rsidP="009E45B0">
                  <w:pPr>
                    <w:pStyle w:val="ListParagraph"/>
                    <w:numPr>
                      <w:ilvl w:val="0"/>
                      <w:numId w:val="56"/>
                    </w:numPr>
                    <w:snapToGrid w:val="0"/>
                    <w:spacing w:after="0" w:line="240" w:lineRule="auto"/>
                    <w:ind w:left="176" w:hangingChars="88" w:hanging="176"/>
                    <w:jc w:val="both"/>
                    <w:rPr>
                      <w:bCs/>
                      <w:sz w:val="20"/>
                      <w:szCs w:val="20"/>
                      <w:lang w:eastAsia="ko-KR"/>
                    </w:rPr>
                  </w:pPr>
                  <w:r>
                    <w:rPr>
                      <w:bCs/>
                      <w:sz w:val="20"/>
                      <w:szCs w:val="20"/>
                      <w:lang w:eastAsia="ko-KR"/>
                    </w:rPr>
                    <w:t>Unknown target cell</w:t>
                  </w:r>
                </w:p>
                <w:p w14:paraId="656129B3" w14:textId="77777777" w:rsidR="009E45B0" w:rsidRDefault="009E45B0" w:rsidP="009E45B0">
                  <w:pPr>
                    <w:pStyle w:val="ListParagraph"/>
                    <w:numPr>
                      <w:ilvl w:val="0"/>
                      <w:numId w:val="56"/>
                    </w:numPr>
                    <w:snapToGrid w:val="0"/>
                    <w:spacing w:after="0" w:line="240" w:lineRule="auto"/>
                    <w:ind w:left="176" w:hangingChars="88" w:hanging="176"/>
                    <w:jc w:val="both"/>
                    <w:rPr>
                      <w:bCs/>
                      <w:sz w:val="20"/>
                      <w:szCs w:val="20"/>
                      <w:lang w:eastAsia="ko-KR"/>
                    </w:rPr>
                  </w:pPr>
                  <w:r>
                    <w:rPr>
                      <w:bCs/>
                      <w:sz w:val="20"/>
                      <w:szCs w:val="20"/>
                      <w:lang w:eastAsia="ko-KR"/>
                    </w:rPr>
                    <w:t>FR2 to FR2</w:t>
                  </w:r>
                </w:p>
              </w:tc>
              <w:tc>
                <w:tcPr>
                  <w:tcW w:w="2088" w:type="dxa"/>
                  <w:vMerge w:val="restart"/>
                  <w:tcBorders>
                    <w:top w:val="single" w:sz="4" w:space="0" w:color="auto"/>
                    <w:left w:val="single" w:sz="4" w:space="0" w:color="auto"/>
                    <w:bottom w:val="single" w:sz="4" w:space="0" w:color="auto"/>
                    <w:right w:val="single" w:sz="4" w:space="0" w:color="auto"/>
                  </w:tcBorders>
                  <w:hideMark/>
                </w:tcPr>
                <w:p w14:paraId="5B89A51F" w14:textId="77777777" w:rsidR="009E45B0" w:rsidRDefault="009E45B0" w:rsidP="009E45B0">
                  <w:pPr>
                    <w:snapToGrid w:val="0"/>
                    <w:spacing w:after="0"/>
                    <w:textAlignment w:val="baseline"/>
                    <w:rPr>
                      <w:bCs/>
                      <w:sz w:val="20"/>
                      <w:szCs w:val="20"/>
                      <w:lang w:eastAsia="ko-KR"/>
                    </w:rPr>
                  </w:pPr>
                  <w:r>
                    <w:rPr>
                      <w:bCs/>
                      <w:sz w:val="20"/>
                      <w:szCs w:val="20"/>
                    </w:rPr>
                    <w:t>Intel</w:t>
                  </w:r>
                </w:p>
              </w:tc>
            </w:tr>
            <w:tr w:rsidR="009E45B0" w14:paraId="20138316" w14:textId="77777777" w:rsidTr="009E45B0">
              <w:trPr>
                <w:trHeight w:val="3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B4815" w14:textId="77777777" w:rsidR="009E45B0" w:rsidRDefault="009E45B0" w:rsidP="009E45B0">
                  <w:pPr>
                    <w:spacing w:after="0"/>
                    <w:rPr>
                      <w:rFonts w:eastAsia="Times New Roman"/>
                      <w:bCs/>
                      <w:sz w:val="20"/>
                      <w:szCs w:val="2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9090D" w14:textId="77777777" w:rsidR="009E45B0" w:rsidRDefault="009E45B0" w:rsidP="009E45B0">
                  <w:pPr>
                    <w:spacing w:after="0"/>
                    <w:rPr>
                      <w:rFonts w:eastAsia="Times New Roman"/>
                      <w:bCs/>
                      <w:sz w:val="20"/>
                      <w:szCs w:val="20"/>
                      <w:lang w:val="en-US"/>
                    </w:rPr>
                  </w:pPr>
                </w:p>
              </w:tc>
              <w:tc>
                <w:tcPr>
                  <w:tcW w:w="935" w:type="dxa"/>
                  <w:tcBorders>
                    <w:top w:val="single" w:sz="4" w:space="0" w:color="auto"/>
                    <w:left w:val="single" w:sz="4" w:space="0" w:color="auto"/>
                    <w:bottom w:val="single" w:sz="4" w:space="0" w:color="auto"/>
                    <w:right w:val="single" w:sz="4" w:space="0" w:color="auto"/>
                  </w:tcBorders>
                  <w:hideMark/>
                </w:tcPr>
                <w:p w14:paraId="578CECC5" w14:textId="77777777" w:rsidR="009E45B0" w:rsidRDefault="009E45B0" w:rsidP="009E45B0">
                  <w:pPr>
                    <w:snapToGrid w:val="0"/>
                    <w:jc w:val="center"/>
                    <w:textAlignment w:val="baseline"/>
                    <w:rPr>
                      <w:bCs/>
                      <w:sz w:val="20"/>
                      <w:szCs w:val="20"/>
                      <w:lang w:eastAsia="ko-KR"/>
                    </w:rPr>
                  </w:pPr>
                  <w:r>
                    <w:rPr>
                      <w:bCs/>
                      <w:sz w:val="20"/>
                      <w:szCs w:val="20"/>
                      <w:lang w:eastAsia="ko-KR"/>
                    </w:rPr>
                    <w:t>1</w:t>
                  </w:r>
                </w:p>
              </w:tc>
              <w:tc>
                <w:tcPr>
                  <w:tcW w:w="2702" w:type="dxa"/>
                  <w:tcBorders>
                    <w:top w:val="single" w:sz="4" w:space="0" w:color="auto"/>
                    <w:left w:val="single" w:sz="4" w:space="0" w:color="auto"/>
                    <w:bottom w:val="single" w:sz="4" w:space="0" w:color="auto"/>
                    <w:right w:val="single" w:sz="4" w:space="0" w:color="auto"/>
                  </w:tcBorders>
                  <w:hideMark/>
                </w:tcPr>
                <w:p w14:paraId="5464327B" w14:textId="77777777" w:rsidR="009E45B0" w:rsidRDefault="009E45B0" w:rsidP="009E45B0">
                  <w:pPr>
                    <w:pStyle w:val="ListParagraph"/>
                    <w:numPr>
                      <w:ilvl w:val="0"/>
                      <w:numId w:val="56"/>
                    </w:numPr>
                    <w:snapToGrid w:val="0"/>
                    <w:spacing w:after="180" w:line="240" w:lineRule="auto"/>
                    <w:ind w:left="176" w:hangingChars="88" w:hanging="176"/>
                    <w:jc w:val="both"/>
                    <w:rPr>
                      <w:bCs/>
                      <w:sz w:val="20"/>
                      <w:szCs w:val="20"/>
                    </w:rPr>
                  </w:pPr>
                  <w:r>
                    <w:rPr>
                      <w:bCs/>
                      <w:sz w:val="20"/>
                      <w:szCs w:val="20"/>
                      <w:lang w:eastAsia="ko-KR"/>
                    </w:rPr>
                    <w:t>RRC Connection release with redirection</w:t>
                  </w:r>
                </w:p>
                <w:p w14:paraId="22F18E9F" w14:textId="77777777" w:rsidR="009E45B0" w:rsidRDefault="009E45B0" w:rsidP="009E45B0">
                  <w:pPr>
                    <w:pStyle w:val="ListParagraph"/>
                    <w:numPr>
                      <w:ilvl w:val="0"/>
                      <w:numId w:val="56"/>
                    </w:numPr>
                    <w:snapToGrid w:val="0"/>
                    <w:spacing w:after="180" w:line="240" w:lineRule="auto"/>
                    <w:ind w:left="176" w:hangingChars="88" w:hanging="176"/>
                    <w:jc w:val="both"/>
                    <w:rPr>
                      <w:bCs/>
                      <w:sz w:val="20"/>
                      <w:szCs w:val="20"/>
                    </w:rPr>
                  </w:pPr>
                  <w:r>
                    <w:rPr>
                      <w:bCs/>
                      <w:sz w:val="20"/>
                      <w:szCs w:val="20"/>
                      <w:lang w:eastAsia="ko-KR"/>
                    </w:rPr>
                    <w:t xml:space="preserve">FR2 to FR2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93FDB" w14:textId="77777777" w:rsidR="009E45B0" w:rsidRDefault="009E45B0" w:rsidP="009E45B0">
                  <w:pPr>
                    <w:spacing w:after="0"/>
                    <w:rPr>
                      <w:rFonts w:eastAsia="Times New Roman"/>
                      <w:bCs/>
                      <w:sz w:val="20"/>
                      <w:szCs w:val="20"/>
                      <w:lang w:val="en-US" w:eastAsia="ko-KR"/>
                    </w:rPr>
                  </w:pPr>
                </w:p>
              </w:tc>
            </w:tr>
          </w:tbl>
          <w:p w14:paraId="4C318E01" w14:textId="77777777" w:rsidR="009E45B0" w:rsidRPr="009E45B0" w:rsidRDefault="009E45B0" w:rsidP="004C65ED">
            <w:pPr>
              <w:jc w:val="both"/>
            </w:pPr>
          </w:p>
        </w:tc>
      </w:tr>
    </w:tbl>
    <w:p w14:paraId="047F96C4" w14:textId="50041101" w:rsidR="004C65ED" w:rsidRPr="004C65ED" w:rsidRDefault="004C65ED" w:rsidP="004C65ED">
      <w:pPr>
        <w:jc w:val="both"/>
      </w:pPr>
    </w:p>
    <w:tbl>
      <w:tblPr>
        <w:tblStyle w:val="TableGrid"/>
        <w:tblW w:w="0" w:type="auto"/>
        <w:tblLook w:val="04A0" w:firstRow="1" w:lastRow="0" w:firstColumn="1" w:lastColumn="0" w:noHBand="0" w:noVBand="1"/>
      </w:tblPr>
      <w:tblGrid>
        <w:gridCol w:w="9629"/>
      </w:tblGrid>
      <w:tr w:rsidR="00790115" w14:paraId="76E2AAB9" w14:textId="77777777" w:rsidTr="00790115">
        <w:tc>
          <w:tcPr>
            <w:tcW w:w="9629" w:type="dxa"/>
          </w:tcPr>
          <w:p w14:paraId="72E4F4DC" w14:textId="77777777" w:rsidR="007605E4" w:rsidRDefault="007605E4" w:rsidP="007605E4">
            <w:pPr>
              <w:pStyle w:val="Heading3"/>
              <w:rPr>
                <w:rFonts w:eastAsiaTheme="minorEastAsia"/>
                <w:sz w:val="21"/>
                <w:u w:val="single"/>
                <w:lang w:val="en-US"/>
              </w:rPr>
            </w:pPr>
            <w:r>
              <w:rPr>
                <w:rFonts w:eastAsiaTheme="minorEastAsia"/>
                <w:sz w:val="21"/>
                <w:u w:val="single"/>
                <w:lang w:val="en-US"/>
              </w:rPr>
              <w:t>Issue 1-1-1: Whether to test FBS quitting</w:t>
            </w:r>
          </w:p>
          <w:p w14:paraId="067CA56B" w14:textId="75B3FDB5" w:rsidR="00790115" w:rsidRPr="007605E4" w:rsidRDefault="007605E4" w:rsidP="007605E4">
            <w:pPr>
              <w:snapToGrid w:val="0"/>
              <w:spacing w:after="120"/>
              <w:rPr>
                <w:rFonts w:eastAsia="SimSun"/>
                <w:sz w:val="20"/>
              </w:rPr>
            </w:pPr>
            <w:r>
              <w:rPr>
                <w:rFonts w:eastAsia="SimSun"/>
              </w:rPr>
              <w:t xml:space="preserve">Further discuss this issue based on the options in the topic summary </w:t>
            </w:r>
            <w:r>
              <w:t>R4-2513511</w:t>
            </w:r>
            <w:r>
              <w:rPr>
                <w:rFonts w:eastAsia="SimSun"/>
              </w:rPr>
              <w:t xml:space="preserve">. </w:t>
            </w:r>
          </w:p>
        </w:tc>
      </w:tr>
    </w:tbl>
    <w:p w14:paraId="08EBBC72" w14:textId="02BD4B23" w:rsidR="00790115" w:rsidRDefault="009E45B0" w:rsidP="008B74B7">
      <w:pPr>
        <w:jc w:val="both"/>
      </w:pPr>
      <w:r>
        <w:t xml:space="preserve">For issue </w:t>
      </w:r>
      <w:r w:rsidR="007605E4">
        <w:t>1-1-1</w:t>
      </w:r>
      <w:r>
        <w:t>, some companies proposed to test FBS quitting (i.e., after UE activate multi-Rx for fast beam sweeping). Quitting FBS can be due to 1) T1 timer of 90s expire</w:t>
      </w:r>
      <w:r w:rsidR="007605E4">
        <w:t>s</w:t>
      </w:r>
      <w:r>
        <w:t xml:space="preserve">, 2) UAI indication to switch to single-Rx, or 3) the conditions are not satisfied anymore after UE activate FBS. In any case, UE is not required to be tested whether </w:t>
      </w:r>
      <w:r w:rsidR="007605E4">
        <w:t xml:space="preserve">FBS is deactivated since it is </w:t>
      </w:r>
      <w:r>
        <w:t xml:space="preserve">completely up to UE. In other words, UE is only required to be tested when UE is required to activate multi-Rx for FBS, not the other way around. </w:t>
      </w:r>
    </w:p>
    <w:p w14:paraId="5D1D9617" w14:textId="5DA1FE9F" w:rsidR="00D80B99" w:rsidRDefault="00790115" w:rsidP="00D80B99">
      <w:pPr>
        <w:jc w:val="both"/>
        <w:rPr>
          <w:b/>
          <w:bCs/>
        </w:rPr>
      </w:pPr>
      <w:r>
        <w:rPr>
          <w:b/>
          <w:bCs/>
        </w:rPr>
        <w:t xml:space="preserve">Proposal 1: </w:t>
      </w:r>
      <w:r w:rsidR="009E45B0">
        <w:rPr>
          <w:b/>
          <w:bCs/>
        </w:rPr>
        <w:t xml:space="preserve">Not need to test the quitting of FBS </w:t>
      </w:r>
      <w:r w:rsidR="009E45B0" w:rsidRPr="009E45B0">
        <w:rPr>
          <w:b/>
          <w:bCs/>
        </w:rPr>
        <w:t>(i.e., after UE activate multi-Rx for fast beam sweeping)</w:t>
      </w:r>
      <w:r w:rsidR="009E45B0">
        <w:rPr>
          <w:b/>
          <w:bCs/>
        </w:rPr>
        <w:t>.</w:t>
      </w:r>
    </w:p>
    <w:p w14:paraId="466D5653" w14:textId="7B9C4DDC" w:rsidR="009E45B0" w:rsidRDefault="009E45B0" w:rsidP="009E45B0">
      <w:pPr>
        <w:jc w:val="both"/>
        <w:rPr>
          <w:b/>
          <w:bCs/>
        </w:rPr>
      </w:pPr>
      <w:r>
        <w:rPr>
          <w:b/>
          <w:bCs/>
        </w:rPr>
        <w:t xml:space="preserve">Proposal 2: The TCs are only required to test when </w:t>
      </w:r>
      <w:r w:rsidRPr="009E45B0">
        <w:rPr>
          <w:b/>
          <w:bCs/>
        </w:rPr>
        <w:t xml:space="preserve">UE is required to </w:t>
      </w:r>
      <w:r>
        <w:rPr>
          <w:b/>
          <w:bCs/>
        </w:rPr>
        <w:t>apply</w:t>
      </w:r>
      <w:r w:rsidRPr="009E45B0">
        <w:rPr>
          <w:b/>
          <w:bCs/>
        </w:rPr>
        <w:t xml:space="preserve"> FBS</w:t>
      </w:r>
      <w:r>
        <w:rPr>
          <w:b/>
          <w:bCs/>
        </w:rPr>
        <w:t xml:space="preserve"> for L3 measurement delay reduction.</w:t>
      </w:r>
    </w:p>
    <w:p w14:paraId="73C0D649" w14:textId="77777777" w:rsidR="007605E4" w:rsidRDefault="007605E4" w:rsidP="009E45B0">
      <w:pPr>
        <w:jc w:val="both"/>
        <w:rPr>
          <w:b/>
          <w:bCs/>
        </w:rPr>
      </w:pPr>
    </w:p>
    <w:tbl>
      <w:tblPr>
        <w:tblStyle w:val="TableGrid"/>
        <w:tblW w:w="0" w:type="auto"/>
        <w:tblLook w:val="04A0" w:firstRow="1" w:lastRow="0" w:firstColumn="1" w:lastColumn="0" w:noHBand="0" w:noVBand="1"/>
      </w:tblPr>
      <w:tblGrid>
        <w:gridCol w:w="9629"/>
      </w:tblGrid>
      <w:tr w:rsidR="007605E4" w14:paraId="176B3264" w14:textId="77777777" w:rsidTr="007605E4">
        <w:tc>
          <w:tcPr>
            <w:tcW w:w="9629" w:type="dxa"/>
          </w:tcPr>
          <w:p w14:paraId="017085DF" w14:textId="77777777" w:rsidR="007605E4" w:rsidRDefault="007605E4" w:rsidP="007605E4">
            <w:pPr>
              <w:pStyle w:val="Heading3"/>
              <w:rPr>
                <w:rFonts w:eastAsiaTheme="minorEastAsia"/>
                <w:sz w:val="21"/>
                <w:u w:val="single"/>
                <w:lang w:val="en-US"/>
              </w:rPr>
            </w:pPr>
            <w:r>
              <w:rPr>
                <w:rFonts w:eastAsiaTheme="minorEastAsia"/>
                <w:sz w:val="21"/>
                <w:u w:val="single"/>
                <w:lang w:val="en-US"/>
              </w:rPr>
              <w:t>Issue 1-1-2: Design of TCs for FBS</w:t>
            </w:r>
          </w:p>
          <w:p w14:paraId="54CC7615" w14:textId="77777777" w:rsidR="007605E4" w:rsidRDefault="007605E4" w:rsidP="007605E4">
            <w:pPr>
              <w:widowControl w:val="0"/>
              <w:spacing w:afterLines="50" w:after="120"/>
              <w:jc w:val="both"/>
              <w:rPr>
                <w:rFonts w:eastAsia="SimSun"/>
                <w:sz w:val="20"/>
              </w:rPr>
            </w:pPr>
            <w:r>
              <w:rPr>
                <w:rFonts w:eastAsia="SimSun"/>
              </w:rPr>
              <w:t xml:space="preserve">Further discuss this issue based on the options in the topic summary </w:t>
            </w:r>
            <w:r>
              <w:t>R4-2513511</w:t>
            </w:r>
            <w:r>
              <w:rPr>
                <w:rFonts w:eastAsia="SimSun"/>
              </w:rPr>
              <w:t>.</w:t>
            </w:r>
          </w:p>
          <w:p w14:paraId="42DAD4B4" w14:textId="77777777" w:rsidR="007605E4" w:rsidRDefault="007605E4" w:rsidP="007605E4">
            <w:pPr>
              <w:widowControl w:val="0"/>
              <w:spacing w:afterLines="50" w:after="120"/>
              <w:jc w:val="both"/>
              <w:rPr>
                <w:rFonts w:eastAsia="SimSun"/>
              </w:rPr>
            </w:pPr>
            <w:r>
              <w:rPr>
                <w:rFonts w:eastAsia="SimSun"/>
              </w:rPr>
              <w:t xml:space="preserve">For information: </w:t>
            </w:r>
          </w:p>
          <w:p w14:paraId="51391F1B" w14:textId="254DC335" w:rsidR="007605E4" w:rsidRPr="007605E4" w:rsidRDefault="007605E4" w:rsidP="007605E4">
            <w:pPr>
              <w:pStyle w:val="ListParagraph"/>
              <w:numPr>
                <w:ilvl w:val="1"/>
                <w:numId w:val="58"/>
              </w:numPr>
              <w:autoSpaceDN w:val="0"/>
              <w:spacing w:after="120" w:line="240" w:lineRule="auto"/>
              <w:ind w:left="851"/>
              <w:rPr>
                <w:rFonts w:eastAsia="SimSun"/>
              </w:rPr>
            </w:pPr>
            <w:r>
              <w:rPr>
                <w:rFonts w:eastAsia="SimSun"/>
              </w:rPr>
              <w:t xml:space="preserve">Test cases for FBS are defined by referring to the framework of legacy TCs for SSB based L3 measurements, i.e., Event A3 triggered measurement report used. </w:t>
            </w:r>
          </w:p>
        </w:tc>
      </w:tr>
    </w:tbl>
    <w:p w14:paraId="08008AF1" w14:textId="77777777" w:rsidR="009E45B0" w:rsidRDefault="009E45B0" w:rsidP="00D80B99">
      <w:pPr>
        <w:jc w:val="both"/>
        <w:rPr>
          <w:b/>
          <w:bCs/>
        </w:rPr>
      </w:pPr>
    </w:p>
    <w:p w14:paraId="2668F421" w14:textId="5A50B162" w:rsidR="007605E4" w:rsidRDefault="007605E4" w:rsidP="007605E4">
      <w:pPr>
        <w:jc w:val="both"/>
      </w:pPr>
      <w:r w:rsidRPr="007605E4">
        <w:t xml:space="preserve">The </w:t>
      </w:r>
      <w:r>
        <w:t>TC for FBS can be designed using 2 cells (serving cell and neighbour cell). FBS triggering conditions can be set using two power levels of the serving cell and two time periods. During T1, the serving cell’s power can be adjusted to be higher than a threshold. At T2 the power level becomes lower than a threshold, which will trigger to activate FBS. Then the UE need to send L3 measurement report of the neighbour cell based on FBS within the time period of T2. According to the core requirements, a timer of 90s is activated during FBS. However, in the TC a shorter period can be used e.g., 1s or 0.5s.</w:t>
      </w:r>
    </w:p>
    <w:p w14:paraId="2B17989A" w14:textId="7F23F8FC" w:rsidR="007605E4" w:rsidRDefault="00790115" w:rsidP="00790115">
      <w:pPr>
        <w:jc w:val="both"/>
        <w:rPr>
          <w:b/>
          <w:bCs/>
        </w:rPr>
      </w:pPr>
      <w:r>
        <w:rPr>
          <w:b/>
          <w:bCs/>
        </w:rPr>
        <w:t xml:space="preserve">Proposal </w:t>
      </w:r>
      <w:r w:rsidR="009E45B0">
        <w:rPr>
          <w:b/>
          <w:bCs/>
        </w:rPr>
        <w:t>3</w:t>
      </w:r>
      <w:r>
        <w:rPr>
          <w:b/>
          <w:bCs/>
        </w:rPr>
        <w:t xml:space="preserve">: </w:t>
      </w:r>
      <w:r w:rsidR="007605E4" w:rsidRPr="007605E4">
        <w:rPr>
          <w:b/>
          <w:bCs/>
        </w:rPr>
        <w:t>TC for FBS can be designed using</w:t>
      </w:r>
    </w:p>
    <w:p w14:paraId="5696F020" w14:textId="0CDD8964" w:rsidR="007605E4" w:rsidRPr="007605E4" w:rsidRDefault="007605E4" w:rsidP="007605E4">
      <w:pPr>
        <w:pStyle w:val="ListParagraph"/>
        <w:numPr>
          <w:ilvl w:val="0"/>
          <w:numId w:val="60"/>
        </w:numPr>
        <w:jc w:val="both"/>
        <w:rPr>
          <w:b/>
          <w:bCs/>
        </w:rPr>
      </w:pPr>
      <w:r w:rsidRPr="007605E4">
        <w:rPr>
          <w:b/>
          <w:bCs/>
        </w:rPr>
        <w:t>Two cells (serving cell and neighbour cell)</w:t>
      </w:r>
    </w:p>
    <w:p w14:paraId="6D6F5741" w14:textId="0D69B5C8" w:rsidR="007605E4" w:rsidRPr="007605E4" w:rsidRDefault="007605E4" w:rsidP="00790115">
      <w:pPr>
        <w:pStyle w:val="ListParagraph"/>
        <w:numPr>
          <w:ilvl w:val="0"/>
          <w:numId w:val="60"/>
        </w:numPr>
        <w:jc w:val="both"/>
        <w:rPr>
          <w:b/>
          <w:bCs/>
        </w:rPr>
      </w:pPr>
      <w:r w:rsidRPr="007605E4">
        <w:rPr>
          <w:b/>
          <w:bCs/>
        </w:rPr>
        <w:t>Two power levels of the serving cell to trigger FBS</w:t>
      </w:r>
    </w:p>
    <w:p w14:paraId="06A3277C" w14:textId="1F95C8B0" w:rsidR="007605E4" w:rsidRDefault="007605E4" w:rsidP="007605E4">
      <w:pPr>
        <w:jc w:val="both"/>
        <w:rPr>
          <w:b/>
          <w:bCs/>
        </w:rPr>
      </w:pPr>
      <w:r>
        <w:rPr>
          <w:b/>
          <w:bCs/>
        </w:rPr>
        <w:t xml:space="preserve">Proposal 4: </w:t>
      </w:r>
      <w:r w:rsidRPr="007605E4">
        <w:rPr>
          <w:b/>
          <w:bCs/>
        </w:rPr>
        <w:t>The length of test cases after FBS condition is met</w:t>
      </w:r>
      <w:r>
        <w:rPr>
          <w:b/>
          <w:bCs/>
        </w:rPr>
        <w:t xml:space="preserve"> can be either 1s or 0.5s</w:t>
      </w:r>
    </w:p>
    <w:p w14:paraId="2D1FB8A5" w14:textId="77777777" w:rsidR="007605E4" w:rsidRDefault="007605E4" w:rsidP="00790115">
      <w:pPr>
        <w:jc w:val="both"/>
        <w:rPr>
          <w:b/>
          <w:bCs/>
        </w:rPr>
      </w:pPr>
    </w:p>
    <w:p w14:paraId="10BCEE4F" w14:textId="77777777" w:rsidR="00BB6F89" w:rsidRDefault="00BB6F89" w:rsidP="00790115">
      <w:pPr>
        <w:jc w:val="both"/>
        <w:rPr>
          <w:b/>
          <w:bCs/>
        </w:rPr>
      </w:pPr>
    </w:p>
    <w:p w14:paraId="4955B238" w14:textId="77777777" w:rsidR="00BB6F89" w:rsidRDefault="00BB6F89" w:rsidP="00790115">
      <w:pPr>
        <w:jc w:val="both"/>
        <w:rPr>
          <w:b/>
          <w:bCs/>
        </w:rPr>
      </w:pPr>
    </w:p>
    <w:p w14:paraId="5AF22085" w14:textId="77777777" w:rsidR="00BB6F89" w:rsidRDefault="00BB6F89" w:rsidP="00790115">
      <w:pPr>
        <w:jc w:val="both"/>
        <w:rPr>
          <w:b/>
          <w:bCs/>
        </w:rPr>
      </w:pPr>
    </w:p>
    <w:p w14:paraId="2A3739F7" w14:textId="544A2EE6" w:rsidR="002634C9" w:rsidRPr="004D4F98" w:rsidRDefault="002634C9" w:rsidP="002634C9">
      <w:pPr>
        <w:pStyle w:val="Heading1"/>
        <w:rPr>
          <w:lang w:val="en-US"/>
        </w:rPr>
      </w:pPr>
      <w:r w:rsidRPr="004D4F98">
        <w:rPr>
          <w:lang w:val="en-US"/>
        </w:rPr>
        <w:t>Summary</w:t>
      </w:r>
    </w:p>
    <w:p w14:paraId="41ACA455" w14:textId="482258F9" w:rsidR="008D0D1E" w:rsidRDefault="008D0D1E" w:rsidP="00B747D8">
      <w:pPr>
        <w:jc w:val="both"/>
        <w:rPr>
          <w:lang w:eastAsia="ja-JP"/>
        </w:rPr>
      </w:pPr>
      <w:r w:rsidRPr="004D4F98">
        <w:rPr>
          <w:lang w:eastAsia="ja-JP"/>
        </w:rPr>
        <w:t>In this contribution</w:t>
      </w:r>
      <w:r w:rsidR="001929D4">
        <w:rPr>
          <w:lang w:eastAsia="ja-JP"/>
        </w:rPr>
        <w:t xml:space="preserve">, </w:t>
      </w:r>
      <w:r w:rsidR="00375D3D">
        <w:rPr>
          <w:lang w:eastAsia="ja-JP"/>
        </w:rPr>
        <w:t>t</w:t>
      </w:r>
      <w:r>
        <w:rPr>
          <w:lang w:eastAsia="ja-JP"/>
        </w:rPr>
        <w:t xml:space="preserve">he following </w:t>
      </w:r>
      <w:r w:rsidR="00A54369">
        <w:rPr>
          <w:lang w:eastAsia="ja-JP"/>
        </w:rPr>
        <w:t xml:space="preserve">observations and </w:t>
      </w:r>
      <w:r w:rsidR="001929D4">
        <w:rPr>
          <w:lang w:eastAsia="ja-JP"/>
        </w:rPr>
        <w:t>proposal</w:t>
      </w:r>
      <w:r w:rsidR="00A54369">
        <w:rPr>
          <w:lang w:eastAsia="ja-JP"/>
        </w:rPr>
        <w:t>s</w:t>
      </w:r>
      <w:r>
        <w:rPr>
          <w:lang w:eastAsia="ja-JP"/>
        </w:rPr>
        <w:t xml:space="preserve"> </w:t>
      </w:r>
      <w:r w:rsidR="00A54369">
        <w:rPr>
          <w:lang w:eastAsia="ja-JP"/>
        </w:rPr>
        <w:t>are</w:t>
      </w:r>
      <w:r w:rsidR="00375D3D">
        <w:rPr>
          <w:lang w:eastAsia="ja-JP"/>
        </w:rPr>
        <w:t xml:space="preserve"> </w:t>
      </w:r>
      <w:r w:rsidR="001D4A23">
        <w:rPr>
          <w:lang w:eastAsia="ja-JP"/>
        </w:rPr>
        <w:t>concluded</w:t>
      </w:r>
      <w:r>
        <w:rPr>
          <w:lang w:eastAsia="ja-JP"/>
        </w:rPr>
        <w:t>:</w:t>
      </w:r>
    </w:p>
    <w:p w14:paraId="233A5CBA" w14:textId="77777777" w:rsidR="007605E4" w:rsidRDefault="007605E4" w:rsidP="007605E4">
      <w:pPr>
        <w:jc w:val="both"/>
        <w:rPr>
          <w:b/>
          <w:bCs/>
        </w:rPr>
      </w:pPr>
      <w:r>
        <w:rPr>
          <w:b/>
          <w:bCs/>
        </w:rPr>
        <w:t>Proposal 1: Not need to test the quitting of FBS (i.e., after UE activate multi-Rx for fast beam sweeping).</w:t>
      </w:r>
    </w:p>
    <w:p w14:paraId="11040CE9" w14:textId="77777777" w:rsidR="007605E4" w:rsidRDefault="007605E4" w:rsidP="007605E4">
      <w:pPr>
        <w:jc w:val="both"/>
        <w:rPr>
          <w:b/>
          <w:bCs/>
        </w:rPr>
      </w:pPr>
      <w:r>
        <w:rPr>
          <w:b/>
          <w:bCs/>
        </w:rPr>
        <w:t>Proposal 2: The TCs are only required to test when UE is required to apply FBS for L3 measurement delay reduction.</w:t>
      </w:r>
    </w:p>
    <w:p w14:paraId="417427B9" w14:textId="77777777" w:rsidR="007605E4" w:rsidRDefault="007605E4" w:rsidP="007605E4">
      <w:pPr>
        <w:jc w:val="both"/>
        <w:rPr>
          <w:b/>
          <w:bCs/>
        </w:rPr>
      </w:pPr>
      <w:r>
        <w:rPr>
          <w:b/>
          <w:bCs/>
        </w:rPr>
        <w:t>Proposal 3: TC for FBS can be designed using</w:t>
      </w:r>
    </w:p>
    <w:p w14:paraId="2024AD1D" w14:textId="77777777" w:rsidR="007605E4" w:rsidRDefault="007605E4" w:rsidP="007605E4">
      <w:pPr>
        <w:pStyle w:val="ListParagraph"/>
        <w:numPr>
          <w:ilvl w:val="0"/>
          <w:numId w:val="61"/>
        </w:numPr>
        <w:spacing w:line="256" w:lineRule="auto"/>
        <w:jc w:val="both"/>
        <w:rPr>
          <w:b/>
          <w:bCs/>
        </w:rPr>
      </w:pPr>
      <w:r>
        <w:rPr>
          <w:b/>
          <w:bCs/>
        </w:rPr>
        <w:t>Two cells (serving cell and neighbour cell)</w:t>
      </w:r>
    </w:p>
    <w:p w14:paraId="5FC72501" w14:textId="3B4BE6FD" w:rsidR="007605E4" w:rsidRPr="007605E4" w:rsidRDefault="007605E4" w:rsidP="007605E4">
      <w:pPr>
        <w:pStyle w:val="ListParagraph"/>
        <w:numPr>
          <w:ilvl w:val="0"/>
          <w:numId w:val="61"/>
        </w:numPr>
        <w:spacing w:line="256" w:lineRule="auto"/>
        <w:jc w:val="both"/>
        <w:rPr>
          <w:b/>
          <w:bCs/>
        </w:rPr>
      </w:pPr>
      <w:r>
        <w:rPr>
          <w:b/>
          <w:bCs/>
        </w:rPr>
        <w:t>Two power levels of the serving cell to trigger FBS</w:t>
      </w:r>
    </w:p>
    <w:p w14:paraId="75E38402" w14:textId="77777777" w:rsidR="007605E4" w:rsidRDefault="007605E4" w:rsidP="007605E4">
      <w:pPr>
        <w:jc w:val="both"/>
        <w:rPr>
          <w:b/>
          <w:bCs/>
        </w:rPr>
      </w:pPr>
      <w:r>
        <w:rPr>
          <w:b/>
          <w:bCs/>
        </w:rPr>
        <w:t>Proposal 4: The length of test cases after FBS condition is met can be either 1s or 0.5s</w:t>
      </w:r>
    </w:p>
    <w:p w14:paraId="44B79076" w14:textId="77777777" w:rsidR="00A54369" w:rsidRDefault="00A54369" w:rsidP="00164D3F">
      <w:pPr>
        <w:jc w:val="both"/>
        <w:rPr>
          <w:b/>
          <w:bCs/>
        </w:rPr>
      </w:pPr>
    </w:p>
    <w:p w14:paraId="390ECC25" w14:textId="61FDD5B6" w:rsidR="005A782E" w:rsidRPr="002331D3" w:rsidRDefault="005A782E" w:rsidP="005876AB">
      <w:pPr>
        <w:pStyle w:val="Heading1"/>
        <w:ind w:left="0" w:firstLine="0"/>
        <w:rPr>
          <w:lang w:val="en-US"/>
        </w:rPr>
      </w:pPr>
      <w:r w:rsidRPr="002331D3">
        <w:rPr>
          <w:lang w:val="en-US"/>
        </w:rPr>
        <w:t>References</w:t>
      </w:r>
    </w:p>
    <w:p w14:paraId="6ED463F4" w14:textId="1EE171ED" w:rsidR="009E45B0" w:rsidRDefault="009E45B0" w:rsidP="009E45B0">
      <w:pPr>
        <w:pStyle w:val="ListParagraph"/>
        <w:numPr>
          <w:ilvl w:val="0"/>
          <w:numId w:val="2"/>
        </w:numPr>
        <w:spacing w:line="254" w:lineRule="auto"/>
      </w:pPr>
      <w:bookmarkStart w:id="1" w:name="_Ref210297714"/>
      <w:bookmarkStart w:id="2" w:name="_Ref182018765"/>
      <w:r>
        <w:t>R4-</w:t>
      </w:r>
      <w:r w:rsidR="007605E4" w:rsidRPr="007605E4">
        <w:t>2514801</w:t>
      </w:r>
      <w:r>
        <w:t xml:space="preserve">, </w:t>
      </w:r>
      <w:r w:rsidR="007605E4" w:rsidRPr="007605E4">
        <w:t>WF on NR_RRM_Ph5_Part2</w:t>
      </w:r>
      <w:r>
        <w:t xml:space="preserve">, </w:t>
      </w:r>
      <w:r w:rsidR="007605E4" w:rsidRPr="007605E4">
        <w:t>CATT</w:t>
      </w:r>
      <w:r>
        <w:t>.</w:t>
      </w:r>
      <w:bookmarkEnd w:id="1"/>
    </w:p>
    <w:bookmarkEnd w:id="2"/>
    <w:p w14:paraId="48BD853C" w14:textId="6D88853A" w:rsidR="006A7A50" w:rsidRPr="001A5974" w:rsidRDefault="006A7A50" w:rsidP="004C65ED">
      <w:pPr>
        <w:spacing w:line="256" w:lineRule="auto"/>
      </w:pPr>
    </w:p>
    <w:sectPr w:rsidR="006A7A50" w:rsidRPr="001A5974" w:rsidSect="002662DA">
      <w:headerReference w:type="even" r:id="rId12"/>
      <w:footerReference w:type="default" r:id="rId13"/>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8B478" w14:textId="77777777" w:rsidR="00FD6F45" w:rsidRDefault="00FD6F45">
      <w:r>
        <w:separator/>
      </w:r>
    </w:p>
  </w:endnote>
  <w:endnote w:type="continuationSeparator" w:id="0">
    <w:p w14:paraId="184DE297" w14:textId="77777777" w:rsidR="00FD6F45" w:rsidRDefault="00FD6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3FE34" w14:textId="77777777" w:rsidR="00FD6F45" w:rsidRDefault="00FD6F45">
      <w:r>
        <w:separator/>
      </w:r>
    </w:p>
  </w:footnote>
  <w:footnote w:type="continuationSeparator" w:id="0">
    <w:p w14:paraId="2FAC9B9B" w14:textId="77777777" w:rsidR="00FD6F45" w:rsidRDefault="00FD6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3086A52"/>
    <w:multiLevelType w:val="hybridMultilevel"/>
    <w:tmpl w:val="157482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7E6579"/>
    <w:multiLevelType w:val="hybridMultilevel"/>
    <w:tmpl w:val="324A9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6E071C"/>
    <w:multiLevelType w:val="hybridMultilevel"/>
    <w:tmpl w:val="07662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5"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5313FF8"/>
    <w:multiLevelType w:val="hybridMultilevel"/>
    <w:tmpl w:val="BDF27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CB4A0A"/>
    <w:multiLevelType w:val="hybridMultilevel"/>
    <w:tmpl w:val="4F26C98E"/>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8D07A0"/>
    <w:multiLevelType w:val="hybridMultilevel"/>
    <w:tmpl w:val="55262D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CC7D8B"/>
    <w:multiLevelType w:val="hybridMultilevel"/>
    <w:tmpl w:val="47A60308"/>
    <w:lvl w:ilvl="0" w:tplc="08090001">
      <w:start w:val="1"/>
      <w:numFmt w:val="bullet"/>
      <w:lvlText w:val=""/>
      <w:lvlJc w:val="left"/>
      <w:pPr>
        <w:ind w:left="1575" w:hanging="360"/>
      </w:pPr>
      <w:rPr>
        <w:rFonts w:ascii="Symbol" w:hAnsi="Symbol" w:hint="default"/>
      </w:rPr>
    </w:lvl>
    <w:lvl w:ilvl="1" w:tplc="08090003" w:tentative="1">
      <w:start w:val="1"/>
      <w:numFmt w:val="bullet"/>
      <w:lvlText w:val="o"/>
      <w:lvlJc w:val="left"/>
      <w:pPr>
        <w:ind w:left="2295" w:hanging="360"/>
      </w:pPr>
      <w:rPr>
        <w:rFonts w:ascii="Courier New" w:hAnsi="Courier New" w:cs="Courier New" w:hint="default"/>
      </w:rPr>
    </w:lvl>
    <w:lvl w:ilvl="2" w:tplc="08090005" w:tentative="1">
      <w:start w:val="1"/>
      <w:numFmt w:val="bullet"/>
      <w:lvlText w:val=""/>
      <w:lvlJc w:val="left"/>
      <w:pPr>
        <w:ind w:left="3015" w:hanging="360"/>
      </w:pPr>
      <w:rPr>
        <w:rFonts w:ascii="Wingdings" w:hAnsi="Wingdings" w:hint="default"/>
      </w:rPr>
    </w:lvl>
    <w:lvl w:ilvl="3" w:tplc="08090001" w:tentative="1">
      <w:start w:val="1"/>
      <w:numFmt w:val="bullet"/>
      <w:lvlText w:val=""/>
      <w:lvlJc w:val="left"/>
      <w:pPr>
        <w:ind w:left="3735" w:hanging="360"/>
      </w:pPr>
      <w:rPr>
        <w:rFonts w:ascii="Symbol" w:hAnsi="Symbol" w:hint="default"/>
      </w:rPr>
    </w:lvl>
    <w:lvl w:ilvl="4" w:tplc="08090003" w:tentative="1">
      <w:start w:val="1"/>
      <w:numFmt w:val="bullet"/>
      <w:lvlText w:val="o"/>
      <w:lvlJc w:val="left"/>
      <w:pPr>
        <w:ind w:left="4455" w:hanging="360"/>
      </w:pPr>
      <w:rPr>
        <w:rFonts w:ascii="Courier New" w:hAnsi="Courier New" w:cs="Courier New" w:hint="default"/>
      </w:rPr>
    </w:lvl>
    <w:lvl w:ilvl="5" w:tplc="08090005" w:tentative="1">
      <w:start w:val="1"/>
      <w:numFmt w:val="bullet"/>
      <w:lvlText w:val=""/>
      <w:lvlJc w:val="left"/>
      <w:pPr>
        <w:ind w:left="5175" w:hanging="360"/>
      </w:pPr>
      <w:rPr>
        <w:rFonts w:ascii="Wingdings" w:hAnsi="Wingdings" w:hint="default"/>
      </w:rPr>
    </w:lvl>
    <w:lvl w:ilvl="6" w:tplc="08090001" w:tentative="1">
      <w:start w:val="1"/>
      <w:numFmt w:val="bullet"/>
      <w:lvlText w:val=""/>
      <w:lvlJc w:val="left"/>
      <w:pPr>
        <w:ind w:left="5895" w:hanging="360"/>
      </w:pPr>
      <w:rPr>
        <w:rFonts w:ascii="Symbol" w:hAnsi="Symbol" w:hint="default"/>
      </w:rPr>
    </w:lvl>
    <w:lvl w:ilvl="7" w:tplc="08090003" w:tentative="1">
      <w:start w:val="1"/>
      <w:numFmt w:val="bullet"/>
      <w:lvlText w:val="o"/>
      <w:lvlJc w:val="left"/>
      <w:pPr>
        <w:ind w:left="6615" w:hanging="360"/>
      </w:pPr>
      <w:rPr>
        <w:rFonts w:ascii="Courier New" w:hAnsi="Courier New" w:cs="Courier New" w:hint="default"/>
      </w:rPr>
    </w:lvl>
    <w:lvl w:ilvl="8" w:tplc="08090005" w:tentative="1">
      <w:start w:val="1"/>
      <w:numFmt w:val="bullet"/>
      <w:lvlText w:val=""/>
      <w:lvlJc w:val="left"/>
      <w:pPr>
        <w:ind w:left="7335" w:hanging="360"/>
      </w:pPr>
      <w:rPr>
        <w:rFonts w:ascii="Wingdings" w:hAnsi="Wingdings" w:hint="default"/>
      </w:r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FE6E44"/>
    <w:multiLevelType w:val="hybridMultilevel"/>
    <w:tmpl w:val="E788FC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E213D8"/>
    <w:multiLevelType w:val="hybridMultilevel"/>
    <w:tmpl w:val="DFFC5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BB226D"/>
    <w:multiLevelType w:val="hybridMultilevel"/>
    <w:tmpl w:val="B13E4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4A4C73"/>
    <w:multiLevelType w:val="hybridMultilevel"/>
    <w:tmpl w:val="3F58A66E"/>
    <w:lvl w:ilvl="0" w:tplc="5CFE08EE">
      <w:start w:val="1"/>
      <w:numFmt w:val="bullet"/>
      <w:lvlText w:val="–"/>
      <w:lvlJc w:val="left"/>
      <w:pPr>
        <w:tabs>
          <w:tab w:val="num" w:pos="720"/>
        </w:tabs>
        <w:ind w:left="720" w:hanging="360"/>
      </w:pPr>
      <w:rPr>
        <w:rFonts w:ascii="Calibri Light" w:hAnsi="Calibri Light" w:hint="default"/>
      </w:rPr>
    </w:lvl>
    <w:lvl w:ilvl="1" w:tplc="07F6E252">
      <w:start w:val="1"/>
      <w:numFmt w:val="bullet"/>
      <w:lvlText w:val="–"/>
      <w:lvlJc w:val="left"/>
      <w:pPr>
        <w:tabs>
          <w:tab w:val="num" w:pos="1440"/>
        </w:tabs>
        <w:ind w:left="1440" w:hanging="360"/>
      </w:pPr>
      <w:rPr>
        <w:rFonts w:ascii="Calibri Light" w:hAnsi="Calibri Light" w:hint="default"/>
      </w:rPr>
    </w:lvl>
    <w:lvl w:ilvl="2" w:tplc="FA80C9E8" w:tentative="1">
      <w:start w:val="1"/>
      <w:numFmt w:val="bullet"/>
      <w:lvlText w:val="–"/>
      <w:lvlJc w:val="left"/>
      <w:pPr>
        <w:tabs>
          <w:tab w:val="num" w:pos="2160"/>
        </w:tabs>
        <w:ind w:left="2160" w:hanging="360"/>
      </w:pPr>
      <w:rPr>
        <w:rFonts w:ascii="Calibri Light" w:hAnsi="Calibri Light" w:hint="default"/>
      </w:rPr>
    </w:lvl>
    <w:lvl w:ilvl="3" w:tplc="4D54FCB2" w:tentative="1">
      <w:start w:val="1"/>
      <w:numFmt w:val="bullet"/>
      <w:lvlText w:val="–"/>
      <w:lvlJc w:val="left"/>
      <w:pPr>
        <w:tabs>
          <w:tab w:val="num" w:pos="2880"/>
        </w:tabs>
        <w:ind w:left="2880" w:hanging="360"/>
      </w:pPr>
      <w:rPr>
        <w:rFonts w:ascii="Calibri Light" w:hAnsi="Calibri Light" w:hint="default"/>
      </w:rPr>
    </w:lvl>
    <w:lvl w:ilvl="4" w:tplc="C4929AF8" w:tentative="1">
      <w:start w:val="1"/>
      <w:numFmt w:val="bullet"/>
      <w:lvlText w:val="–"/>
      <w:lvlJc w:val="left"/>
      <w:pPr>
        <w:tabs>
          <w:tab w:val="num" w:pos="3600"/>
        </w:tabs>
        <w:ind w:left="3600" w:hanging="360"/>
      </w:pPr>
      <w:rPr>
        <w:rFonts w:ascii="Calibri Light" w:hAnsi="Calibri Light" w:hint="default"/>
      </w:rPr>
    </w:lvl>
    <w:lvl w:ilvl="5" w:tplc="9BE64832" w:tentative="1">
      <w:start w:val="1"/>
      <w:numFmt w:val="bullet"/>
      <w:lvlText w:val="–"/>
      <w:lvlJc w:val="left"/>
      <w:pPr>
        <w:tabs>
          <w:tab w:val="num" w:pos="4320"/>
        </w:tabs>
        <w:ind w:left="4320" w:hanging="360"/>
      </w:pPr>
      <w:rPr>
        <w:rFonts w:ascii="Calibri Light" w:hAnsi="Calibri Light" w:hint="default"/>
      </w:rPr>
    </w:lvl>
    <w:lvl w:ilvl="6" w:tplc="15B4040C" w:tentative="1">
      <w:start w:val="1"/>
      <w:numFmt w:val="bullet"/>
      <w:lvlText w:val="–"/>
      <w:lvlJc w:val="left"/>
      <w:pPr>
        <w:tabs>
          <w:tab w:val="num" w:pos="5040"/>
        </w:tabs>
        <w:ind w:left="5040" w:hanging="360"/>
      </w:pPr>
      <w:rPr>
        <w:rFonts w:ascii="Calibri Light" w:hAnsi="Calibri Light" w:hint="default"/>
      </w:rPr>
    </w:lvl>
    <w:lvl w:ilvl="7" w:tplc="A1748C58" w:tentative="1">
      <w:start w:val="1"/>
      <w:numFmt w:val="bullet"/>
      <w:lvlText w:val="–"/>
      <w:lvlJc w:val="left"/>
      <w:pPr>
        <w:tabs>
          <w:tab w:val="num" w:pos="5760"/>
        </w:tabs>
        <w:ind w:left="5760" w:hanging="360"/>
      </w:pPr>
      <w:rPr>
        <w:rFonts w:ascii="Calibri Light" w:hAnsi="Calibri Light" w:hint="default"/>
      </w:rPr>
    </w:lvl>
    <w:lvl w:ilvl="8" w:tplc="9AC64018" w:tentative="1">
      <w:start w:val="1"/>
      <w:numFmt w:val="bullet"/>
      <w:lvlText w:val="–"/>
      <w:lvlJc w:val="left"/>
      <w:pPr>
        <w:tabs>
          <w:tab w:val="num" w:pos="6480"/>
        </w:tabs>
        <w:ind w:left="6480" w:hanging="360"/>
      </w:pPr>
      <w:rPr>
        <w:rFonts w:ascii="Calibri Light" w:hAnsi="Calibri Light" w:hint="default"/>
      </w:rPr>
    </w:lvl>
  </w:abstractNum>
  <w:abstractNum w:abstractNumId="15" w15:restartNumberingAfterBreak="0">
    <w:nsid w:val="25D75032"/>
    <w:multiLevelType w:val="hybridMultilevel"/>
    <w:tmpl w:val="8B129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D15B9A"/>
    <w:multiLevelType w:val="hybridMultilevel"/>
    <w:tmpl w:val="F1F4C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1D7BD8"/>
    <w:multiLevelType w:val="hybridMultilevel"/>
    <w:tmpl w:val="B934739C"/>
    <w:lvl w:ilvl="0" w:tplc="FFFFFFFF">
      <w:start w:val="1"/>
      <w:numFmt w:val="bullet"/>
      <w:lvlText w:val="•"/>
      <w:lvlJc w:val="left"/>
      <w:pPr>
        <w:ind w:left="720" w:hanging="360"/>
      </w:pPr>
      <w:rPr>
        <w:rFonts w:ascii="Helvetica" w:eastAsia="Helvetica" w:hAnsi="Helvetica" w:cs="Helvetica"/>
        <w:b w:val="0"/>
        <w:bCs w:val="0"/>
        <w:i w:val="0"/>
        <w:iCs w:val="0"/>
        <w:caps w:val="0"/>
        <w:smallCaps w:val="0"/>
        <w:strike w:val="0"/>
        <w:dstrike w:val="0"/>
        <w:outline w:val="0"/>
        <w:shadow w:val="0"/>
        <w:emboss w:val="0"/>
        <w:imprint w:val="0"/>
        <w:color w:val="4A4A4A"/>
        <w:spacing w:val="0"/>
        <w:w w:val="100"/>
        <w:kern w:val="0"/>
        <w:position w:val="0"/>
        <w:highlight w:val="none"/>
        <w:u w:val="none"/>
        <w:effect w:val="none"/>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730583"/>
    <w:multiLevelType w:val="hybridMultilevel"/>
    <w:tmpl w:val="410E4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0267AD"/>
    <w:multiLevelType w:val="hybridMultilevel"/>
    <w:tmpl w:val="9D928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A440DF"/>
    <w:multiLevelType w:val="hybridMultilevel"/>
    <w:tmpl w:val="C0B0CADA"/>
    <w:lvl w:ilvl="0" w:tplc="08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874" w:hanging="360"/>
      </w:pPr>
      <w:rPr>
        <w:rFonts w:ascii="Courier New" w:hAnsi="Courier New" w:cs="Courier New" w:hint="default"/>
      </w:rPr>
    </w:lvl>
    <w:lvl w:ilvl="2" w:tplc="FFFFFFFF" w:tentative="1">
      <w:start w:val="1"/>
      <w:numFmt w:val="bullet"/>
      <w:lvlText w:val=""/>
      <w:lvlJc w:val="left"/>
      <w:pPr>
        <w:ind w:left="1594" w:hanging="360"/>
      </w:pPr>
      <w:rPr>
        <w:rFonts w:ascii="Wingdings" w:hAnsi="Wingdings" w:hint="default"/>
      </w:rPr>
    </w:lvl>
    <w:lvl w:ilvl="3" w:tplc="FFFFFFFF" w:tentative="1">
      <w:start w:val="1"/>
      <w:numFmt w:val="bullet"/>
      <w:lvlText w:val=""/>
      <w:lvlJc w:val="left"/>
      <w:pPr>
        <w:ind w:left="2314" w:hanging="360"/>
      </w:pPr>
      <w:rPr>
        <w:rFonts w:ascii="Symbol" w:hAnsi="Symbol" w:hint="default"/>
      </w:rPr>
    </w:lvl>
    <w:lvl w:ilvl="4" w:tplc="FFFFFFFF" w:tentative="1">
      <w:start w:val="1"/>
      <w:numFmt w:val="bullet"/>
      <w:lvlText w:val="o"/>
      <w:lvlJc w:val="left"/>
      <w:pPr>
        <w:ind w:left="3034" w:hanging="360"/>
      </w:pPr>
      <w:rPr>
        <w:rFonts w:ascii="Courier New" w:hAnsi="Courier New" w:cs="Courier New" w:hint="default"/>
      </w:rPr>
    </w:lvl>
    <w:lvl w:ilvl="5" w:tplc="FFFFFFFF" w:tentative="1">
      <w:start w:val="1"/>
      <w:numFmt w:val="bullet"/>
      <w:lvlText w:val=""/>
      <w:lvlJc w:val="left"/>
      <w:pPr>
        <w:ind w:left="3754" w:hanging="360"/>
      </w:pPr>
      <w:rPr>
        <w:rFonts w:ascii="Wingdings" w:hAnsi="Wingdings" w:hint="default"/>
      </w:rPr>
    </w:lvl>
    <w:lvl w:ilvl="6" w:tplc="FFFFFFFF" w:tentative="1">
      <w:start w:val="1"/>
      <w:numFmt w:val="bullet"/>
      <w:lvlText w:val=""/>
      <w:lvlJc w:val="left"/>
      <w:pPr>
        <w:ind w:left="4474" w:hanging="360"/>
      </w:pPr>
      <w:rPr>
        <w:rFonts w:ascii="Symbol" w:hAnsi="Symbol" w:hint="default"/>
      </w:rPr>
    </w:lvl>
    <w:lvl w:ilvl="7" w:tplc="FFFFFFFF" w:tentative="1">
      <w:start w:val="1"/>
      <w:numFmt w:val="bullet"/>
      <w:lvlText w:val="o"/>
      <w:lvlJc w:val="left"/>
      <w:pPr>
        <w:ind w:left="5194" w:hanging="360"/>
      </w:pPr>
      <w:rPr>
        <w:rFonts w:ascii="Courier New" w:hAnsi="Courier New" w:cs="Courier New" w:hint="default"/>
      </w:rPr>
    </w:lvl>
    <w:lvl w:ilvl="8" w:tplc="FFFFFFFF" w:tentative="1">
      <w:start w:val="1"/>
      <w:numFmt w:val="bullet"/>
      <w:lvlText w:val=""/>
      <w:lvlJc w:val="left"/>
      <w:pPr>
        <w:ind w:left="5914" w:hanging="360"/>
      </w:pPr>
      <w:rPr>
        <w:rFonts w:ascii="Wingdings" w:hAnsi="Wingdings" w:hint="default"/>
      </w:rPr>
    </w:lvl>
  </w:abstractNum>
  <w:abstractNum w:abstractNumId="22" w15:restartNumberingAfterBreak="0">
    <w:nsid w:val="3EFC7D87"/>
    <w:multiLevelType w:val="hybridMultilevel"/>
    <w:tmpl w:val="1206C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C714C8"/>
    <w:multiLevelType w:val="hybridMultilevel"/>
    <w:tmpl w:val="F38AAB5C"/>
    <w:lvl w:ilvl="0" w:tplc="EA28BC08">
      <w:start w:val="1"/>
      <w:numFmt w:val="bullet"/>
      <w:lvlText w:val="•"/>
      <w:lvlJc w:val="left"/>
      <w:pPr>
        <w:ind w:left="440" w:hanging="440"/>
      </w:pPr>
      <w:rPr>
        <w:rFonts w:ascii="SimSun" w:eastAsia="Times New Roman" w:hAnsi="SimSun" w:hint="eastAsia"/>
      </w:rPr>
    </w:lvl>
    <w:lvl w:ilvl="1" w:tplc="04090003">
      <w:start w:val="1"/>
      <w:numFmt w:val="bullet"/>
      <w:lvlText w:val=""/>
      <w:lvlJc w:val="left"/>
      <w:pPr>
        <w:ind w:left="1520" w:hanging="440"/>
      </w:pPr>
      <w:rPr>
        <w:rFonts w:ascii="Wingdings" w:hAnsi="Wingdings" w:hint="default"/>
      </w:rPr>
    </w:lvl>
    <w:lvl w:ilvl="2" w:tplc="04090005">
      <w:start w:val="1"/>
      <w:numFmt w:val="bullet"/>
      <w:lvlText w:val=""/>
      <w:lvlJc w:val="left"/>
      <w:pPr>
        <w:ind w:left="1960" w:hanging="440"/>
      </w:pPr>
      <w:rPr>
        <w:rFonts w:ascii="Wingdings" w:hAnsi="Wingdings" w:hint="default"/>
      </w:rPr>
    </w:lvl>
    <w:lvl w:ilvl="3" w:tplc="04090001">
      <w:start w:val="1"/>
      <w:numFmt w:val="bullet"/>
      <w:lvlText w:val=""/>
      <w:lvlJc w:val="left"/>
      <w:pPr>
        <w:ind w:left="2400" w:hanging="440"/>
      </w:pPr>
      <w:rPr>
        <w:rFonts w:ascii="Wingdings" w:hAnsi="Wingdings" w:hint="default"/>
      </w:rPr>
    </w:lvl>
    <w:lvl w:ilvl="4" w:tplc="04090003">
      <w:start w:val="1"/>
      <w:numFmt w:val="bullet"/>
      <w:lvlText w:val=""/>
      <w:lvlJc w:val="left"/>
      <w:pPr>
        <w:ind w:left="2840" w:hanging="440"/>
      </w:pPr>
      <w:rPr>
        <w:rFonts w:ascii="Wingdings" w:hAnsi="Wingdings" w:hint="default"/>
      </w:rPr>
    </w:lvl>
    <w:lvl w:ilvl="5" w:tplc="04090005">
      <w:start w:val="1"/>
      <w:numFmt w:val="bullet"/>
      <w:lvlText w:val=""/>
      <w:lvlJc w:val="left"/>
      <w:pPr>
        <w:ind w:left="3280" w:hanging="440"/>
      </w:pPr>
      <w:rPr>
        <w:rFonts w:ascii="Wingdings" w:hAnsi="Wingdings" w:hint="default"/>
      </w:rPr>
    </w:lvl>
    <w:lvl w:ilvl="6" w:tplc="04090001">
      <w:start w:val="1"/>
      <w:numFmt w:val="bullet"/>
      <w:lvlText w:val=""/>
      <w:lvlJc w:val="left"/>
      <w:pPr>
        <w:ind w:left="3720" w:hanging="440"/>
      </w:pPr>
      <w:rPr>
        <w:rFonts w:ascii="Wingdings" w:hAnsi="Wingdings" w:hint="default"/>
      </w:rPr>
    </w:lvl>
    <w:lvl w:ilvl="7" w:tplc="04090003">
      <w:start w:val="1"/>
      <w:numFmt w:val="bullet"/>
      <w:lvlText w:val=""/>
      <w:lvlJc w:val="left"/>
      <w:pPr>
        <w:ind w:left="4160" w:hanging="440"/>
      </w:pPr>
      <w:rPr>
        <w:rFonts w:ascii="Wingdings" w:hAnsi="Wingdings" w:hint="default"/>
      </w:rPr>
    </w:lvl>
    <w:lvl w:ilvl="8" w:tplc="04090005">
      <w:start w:val="1"/>
      <w:numFmt w:val="bullet"/>
      <w:lvlText w:val=""/>
      <w:lvlJc w:val="left"/>
      <w:pPr>
        <w:ind w:left="4600" w:hanging="440"/>
      </w:pPr>
      <w:rPr>
        <w:rFonts w:ascii="Wingdings" w:hAnsi="Wingdings" w:hint="default"/>
      </w:rPr>
    </w:lvl>
  </w:abstractNum>
  <w:abstractNum w:abstractNumId="24" w15:restartNumberingAfterBreak="0">
    <w:nsid w:val="4ADA4DC7"/>
    <w:multiLevelType w:val="hybridMultilevel"/>
    <w:tmpl w:val="FDBCB6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CAA510B"/>
    <w:multiLevelType w:val="hybridMultilevel"/>
    <w:tmpl w:val="BFB298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62404D"/>
    <w:multiLevelType w:val="hybridMultilevel"/>
    <w:tmpl w:val="03924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7D44B9"/>
    <w:multiLevelType w:val="hybridMultilevel"/>
    <w:tmpl w:val="3C68E8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1BA0D1A"/>
    <w:multiLevelType w:val="hybridMultilevel"/>
    <w:tmpl w:val="91F602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F9A319B"/>
    <w:multiLevelType w:val="hybridMultilevel"/>
    <w:tmpl w:val="71148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702AB8"/>
    <w:multiLevelType w:val="hybridMultilevel"/>
    <w:tmpl w:val="372634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EC229C"/>
    <w:multiLevelType w:val="hybridMultilevel"/>
    <w:tmpl w:val="EBA4A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AD623E4"/>
    <w:multiLevelType w:val="hybridMultilevel"/>
    <w:tmpl w:val="4C92CB50"/>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35"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36" w15:restartNumberingAfterBreak="0">
    <w:nsid w:val="7CF50978"/>
    <w:multiLevelType w:val="hybridMultilevel"/>
    <w:tmpl w:val="D5686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880285946">
    <w:abstractNumId w:val="37"/>
  </w:num>
  <w:num w:numId="2" w16cid:durableId="173874908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3325504">
    <w:abstractNumId w:val="18"/>
  </w:num>
  <w:num w:numId="4" w16cid:durableId="1579513991">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517579077">
    <w:abstractNumId w:val="20"/>
  </w:num>
  <w:num w:numId="6" w16cid:durableId="123088283">
    <w:abstractNumId w:val="24"/>
  </w:num>
  <w:num w:numId="7" w16cid:durableId="933320673">
    <w:abstractNumId w:val="12"/>
  </w:num>
  <w:num w:numId="8" w16cid:durableId="1639996714">
    <w:abstractNumId w:val="27"/>
  </w:num>
  <w:num w:numId="9" w16cid:durableId="913469679">
    <w:abstractNumId w:val="24"/>
  </w:num>
  <w:num w:numId="10" w16cid:durableId="1545212710">
    <w:abstractNumId w:val="27"/>
  </w:num>
  <w:num w:numId="11" w16cid:durableId="1093014052">
    <w:abstractNumId w:val="0"/>
  </w:num>
  <w:num w:numId="12" w16cid:durableId="1287157629">
    <w:abstractNumId w:val="10"/>
  </w:num>
  <w:num w:numId="13" w16cid:durableId="2027827007">
    <w:abstractNumId w:val="26"/>
  </w:num>
  <w:num w:numId="14" w16cid:durableId="797920952">
    <w:abstractNumId w:val="16"/>
  </w:num>
  <w:num w:numId="15" w16cid:durableId="1583298407">
    <w:abstractNumId w:val="16"/>
  </w:num>
  <w:num w:numId="16" w16cid:durableId="729232797">
    <w:abstractNumId w:val="36"/>
  </w:num>
  <w:num w:numId="17" w16cid:durableId="1809740761">
    <w:abstractNumId w:val="13"/>
  </w:num>
  <w:num w:numId="18" w16cid:durableId="284191857">
    <w:abstractNumId w:val="3"/>
  </w:num>
  <w:num w:numId="19" w16cid:durableId="401487208">
    <w:abstractNumId w:val="9"/>
  </w:num>
  <w:num w:numId="20" w16cid:durableId="1532840962">
    <w:abstractNumId w:val="34"/>
  </w:num>
  <w:num w:numId="21" w16cid:durableId="2037349397">
    <w:abstractNumId w:val="7"/>
  </w:num>
  <w:num w:numId="22" w16cid:durableId="1783374912">
    <w:abstractNumId w:val="21"/>
  </w:num>
  <w:num w:numId="23" w16cid:durableId="32459540">
    <w:abstractNumId w:val="16"/>
  </w:num>
  <w:num w:numId="24" w16cid:durableId="1333534701">
    <w:abstractNumId w:val="38"/>
  </w:num>
  <w:num w:numId="25" w16cid:durableId="582495249">
    <w:abstractNumId w:val="4"/>
  </w:num>
  <w:num w:numId="26" w16cid:durableId="1094205401">
    <w:abstractNumId w:val="8"/>
  </w:num>
  <w:num w:numId="27" w16cid:durableId="62411861">
    <w:abstractNumId w:val="2"/>
  </w:num>
  <w:num w:numId="28" w16cid:durableId="1123039776">
    <w:abstractNumId w:val="15"/>
  </w:num>
  <w:num w:numId="29" w16cid:durableId="1680232521">
    <w:abstractNumId w:val="15"/>
  </w:num>
  <w:num w:numId="30" w16cid:durableId="1903828835">
    <w:abstractNumId w:val="3"/>
  </w:num>
  <w:num w:numId="31" w16cid:durableId="1907759603">
    <w:abstractNumId w:val="19"/>
  </w:num>
  <w:num w:numId="32" w16cid:durableId="953901140">
    <w:abstractNumId w:val="19"/>
  </w:num>
  <w:num w:numId="33" w16cid:durableId="84957327">
    <w:abstractNumId w:val="19"/>
  </w:num>
  <w:num w:numId="34" w16cid:durableId="874000490">
    <w:abstractNumId w:val="6"/>
  </w:num>
  <w:num w:numId="35" w16cid:durableId="5234478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24730764">
    <w:abstractNumId w:val="14"/>
  </w:num>
  <w:num w:numId="37" w16cid:durableId="1776050421">
    <w:abstractNumId w:val="14"/>
  </w:num>
  <w:num w:numId="38" w16cid:durableId="401605719">
    <w:abstractNumId w:val="2"/>
  </w:num>
  <w:num w:numId="39" w16cid:durableId="1826512047">
    <w:abstractNumId w:val="33"/>
  </w:num>
  <w:num w:numId="40" w16cid:durableId="163130355">
    <w:abstractNumId w:val="33"/>
  </w:num>
  <w:num w:numId="41" w16cid:durableId="1750887054">
    <w:abstractNumId w:val="38"/>
  </w:num>
  <w:num w:numId="42" w16cid:durableId="1525482819">
    <w:abstractNumId w:val="4"/>
  </w:num>
  <w:num w:numId="43" w16cid:durableId="756436547">
    <w:abstractNumId w:val="29"/>
  </w:num>
  <w:num w:numId="44" w16cid:durableId="1975060488">
    <w:abstractNumId w:val="14"/>
  </w:num>
  <w:num w:numId="45" w16cid:durableId="39209876">
    <w:abstractNumId w:val="30"/>
  </w:num>
  <w:num w:numId="46" w16cid:durableId="436143713">
    <w:abstractNumId w:val="29"/>
  </w:num>
  <w:num w:numId="47" w16cid:durableId="1457916823">
    <w:abstractNumId w:val="22"/>
  </w:num>
  <w:num w:numId="48" w16cid:durableId="96609101">
    <w:abstractNumId w:val="32"/>
  </w:num>
  <w:num w:numId="49" w16cid:durableId="2057314894">
    <w:abstractNumId w:val="28"/>
  </w:num>
  <w:num w:numId="50" w16cid:durableId="703673180">
    <w:abstractNumId w:val="11"/>
  </w:num>
  <w:num w:numId="51" w16cid:durableId="929657187">
    <w:abstractNumId w:val="28"/>
  </w:num>
  <w:num w:numId="52" w16cid:durableId="1670907776">
    <w:abstractNumId w:val="31"/>
  </w:num>
  <w:num w:numId="53" w16cid:durableId="1640649987">
    <w:abstractNumId w:val="31"/>
  </w:num>
  <w:num w:numId="54" w16cid:durableId="36858391">
    <w:abstractNumId w:val="29"/>
  </w:num>
  <w:num w:numId="55" w16cid:durableId="1312637761">
    <w:abstractNumId w:val="17"/>
  </w:num>
  <w:num w:numId="56" w16cid:durableId="1724281916">
    <w:abstractNumId w:val="23"/>
  </w:num>
  <w:num w:numId="57" w16cid:durableId="702176501">
    <w:abstractNumId w:val="29"/>
  </w:num>
  <w:num w:numId="58" w16cid:durableId="371272583">
    <w:abstractNumId w:val="29"/>
  </w:num>
  <w:num w:numId="59" w16cid:durableId="613094335">
    <w:abstractNumId w:val="25"/>
  </w:num>
  <w:num w:numId="60" w16cid:durableId="241457097">
    <w:abstractNumId w:val="1"/>
  </w:num>
  <w:num w:numId="61" w16cid:durableId="2069840048">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bordersDoNotSurroundHeader/>
  <w:bordersDoNotSurroundFooter/>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824"/>
    <w:rsid w:val="00001A87"/>
    <w:rsid w:val="00001CEA"/>
    <w:rsid w:val="00001DAA"/>
    <w:rsid w:val="00001DC6"/>
    <w:rsid w:val="00002141"/>
    <w:rsid w:val="00002F08"/>
    <w:rsid w:val="000037A9"/>
    <w:rsid w:val="00003FC8"/>
    <w:rsid w:val="000047D2"/>
    <w:rsid w:val="00004D1B"/>
    <w:rsid w:val="00005846"/>
    <w:rsid w:val="00006032"/>
    <w:rsid w:val="00006C3B"/>
    <w:rsid w:val="00006C91"/>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EAF"/>
    <w:rsid w:val="000227D1"/>
    <w:rsid w:val="0002283B"/>
    <w:rsid w:val="00022D26"/>
    <w:rsid w:val="00023186"/>
    <w:rsid w:val="000234DE"/>
    <w:rsid w:val="000238DC"/>
    <w:rsid w:val="00023A31"/>
    <w:rsid w:val="000240A1"/>
    <w:rsid w:val="0002486E"/>
    <w:rsid w:val="000248B0"/>
    <w:rsid w:val="00024D0D"/>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1397"/>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8BC"/>
    <w:rsid w:val="00036E73"/>
    <w:rsid w:val="000374C6"/>
    <w:rsid w:val="0004052D"/>
    <w:rsid w:val="00040C18"/>
    <w:rsid w:val="000414ED"/>
    <w:rsid w:val="00041B14"/>
    <w:rsid w:val="0004248E"/>
    <w:rsid w:val="0004268F"/>
    <w:rsid w:val="000436AB"/>
    <w:rsid w:val="00044D8D"/>
    <w:rsid w:val="00044ED8"/>
    <w:rsid w:val="00045197"/>
    <w:rsid w:val="00045494"/>
    <w:rsid w:val="000456A6"/>
    <w:rsid w:val="000456A9"/>
    <w:rsid w:val="0004582E"/>
    <w:rsid w:val="00045947"/>
    <w:rsid w:val="00045E71"/>
    <w:rsid w:val="000463C2"/>
    <w:rsid w:val="00046978"/>
    <w:rsid w:val="00046DE9"/>
    <w:rsid w:val="0004770F"/>
    <w:rsid w:val="00047857"/>
    <w:rsid w:val="00047978"/>
    <w:rsid w:val="000479C3"/>
    <w:rsid w:val="000479EB"/>
    <w:rsid w:val="0005017E"/>
    <w:rsid w:val="0005034B"/>
    <w:rsid w:val="000504D3"/>
    <w:rsid w:val="000504E7"/>
    <w:rsid w:val="00050714"/>
    <w:rsid w:val="00050868"/>
    <w:rsid w:val="0005213D"/>
    <w:rsid w:val="000524B3"/>
    <w:rsid w:val="00052E7F"/>
    <w:rsid w:val="00053A2B"/>
    <w:rsid w:val="00053E47"/>
    <w:rsid w:val="000541FE"/>
    <w:rsid w:val="0005420D"/>
    <w:rsid w:val="0005421C"/>
    <w:rsid w:val="000552F1"/>
    <w:rsid w:val="0005598B"/>
    <w:rsid w:val="00055BBF"/>
    <w:rsid w:val="0005617A"/>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63E"/>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A85"/>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F3C"/>
    <w:rsid w:val="000839E3"/>
    <w:rsid w:val="00083E10"/>
    <w:rsid w:val="00083E1A"/>
    <w:rsid w:val="00085C53"/>
    <w:rsid w:val="000863BD"/>
    <w:rsid w:val="000865A8"/>
    <w:rsid w:val="0008685F"/>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1D6F"/>
    <w:rsid w:val="000C2719"/>
    <w:rsid w:val="000C28C3"/>
    <w:rsid w:val="000C2986"/>
    <w:rsid w:val="000C2B76"/>
    <w:rsid w:val="000C2E7D"/>
    <w:rsid w:val="000C300F"/>
    <w:rsid w:val="000C357F"/>
    <w:rsid w:val="000C375D"/>
    <w:rsid w:val="000C3E65"/>
    <w:rsid w:val="000C3EB5"/>
    <w:rsid w:val="000C3FF8"/>
    <w:rsid w:val="000C456F"/>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AA9"/>
    <w:rsid w:val="000F0D9F"/>
    <w:rsid w:val="000F0DD5"/>
    <w:rsid w:val="000F124C"/>
    <w:rsid w:val="000F2843"/>
    <w:rsid w:val="000F2CAF"/>
    <w:rsid w:val="000F311A"/>
    <w:rsid w:val="000F316E"/>
    <w:rsid w:val="000F3291"/>
    <w:rsid w:val="000F3D29"/>
    <w:rsid w:val="000F41F4"/>
    <w:rsid w:val="000F42E5"/>
    <w:rsid w:val="000F473D"/>
    <w:rsid w:val="000F5141"/>
    <w:rsid w:val="000F522D"/>
    <w:rsid w:val="000F566C"/>
    <w:rsid w:val="000F614F"/>
    <w:rsid w:val="000F6226"/>
    <w:rsid w:val="000F6743"/>
    <w:rsid w:val="000F68CB"/>
    <w:rsid w:val="000F6A4F"/>
    <w:rsid w:val="000F774D"/>
    <w:rsid w:val="000F7845"/>
    <w:rsid w:val="000F7C61"/>
    <w:rsid w:val="000F7F3F"/>
    <w:rsid w:val="000F7FB7"/>
    <w:rsid w:val="0010079A"/>
    <w:rsid w:val="00100904"/>
    <w:rsid w:val="00100A2C"/>
    <w:rsid w:val="00100BDE"/>
    <w:rsid w:val="00100D60"/>
    <w:rsid w:val="00100EF3"/>
    <w:rsid w:val="0010141D"/>
    <w:rsid w:val="00101CFB"/>
    <w:rsid w:val="0010242D"/>
    <w:rsid w:val="00102A1C"/>
    <w:rsid w:val="001030F5"/>
    <w:rsid w:val="0010381E"/>
    <w:rsid w:val="0010390B"/>
    <w:rsid w:val="00103969"/>
    <w:rsid w:val="001039FC"/>
    <w:rsid w:val="00103A6D"/>
    <w:rsid w:val="001050DA"/>
    <w:rsid w:val="00105740"/>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DF6"/>
    <w:rsid w:val="00115EC3"/>
    <w:rsid w:val="001166F3"/>
    <w:rsid w:val="001168B7"/>
    <w:rsid w:val="001168DF"/>
    <w:rsid w:val="00117316"/>
    <w:rsid w:val="001173A0"/>
    <w:rsid w:val="00117479"/>
    <w:rsid w:val="001178EC"/>
    <w:rsid w:val="0012003F"/>
    <w:rsid w:val="001201A2"/>
    <w:rsid w:val="001203D4"/>
    <w:rsid w:val="00120689"/>
    <w:rsid w:val="00120812"/>
    <w:rsid w:val="00120C33"/>
    <w:rsid w:val="001210D4"/>
    <w:rsid w:val="00121722"/>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8BC"/>
    <w:rsid w:val="00125CFE"/>
    <w:rsid w:val="00125DD0"/>
    <w:rsid w:val="00126023"/>
    <w:rsid w:val="0012699F"/>
    <w:rsid w:val="00126A0D"/>
    <w:rsid w:val="00126A83"/>
    <w:rsid w:val="00126AFB"/>
    <w:rsid w:val="00126E1B"/>
    <w:rsid w:val="00127107"/>
    <w:rsid w:val="001272D8"/>
    <w:rsid w:val="0012775E"/>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A7E"/>
    <w:rsid w:val="00134FA6"/>
    <w:rsid w:val="00135077"/>
    <w:rsid w:val="00135619"/>
    <w:rsid w:val="00135E6A"/>
    <w:rsid w:val="001367E8"/>
    <w:rsid w:val="00136E4B"/>
    <w:rsid w:val="0013766A"/>
    <w:rsid w:val="001378D1"/>
    <w:rsid w:val="00137DD1"/>
    <w:rsid w:val="0014031F"/>
    <w:rsid w:val="001403C8"/>
    <w:rsid w:val="0014096A"/>
    <w:rsid w:val="00140A0D"/>
    <w:rsid w:val="00140AD3"/>
    <w:rsid w:val="00140C55"/>
    <w:rsid w:val="00143060"/>
    <w:rsid w:val="00143A83"/>
    <w:rsid w:val="00144042"/>
    <w:rsid w:val="0014451A"/>
    <w:rsid w:val="00144674"/>
    <w:rsid w:val="00144723"/>
    <w:rsid w:val="001448F9"/>
    <w:rsid w:val="00144C17"/>
    <w:rsid w:val="00144F09"/>
    <w:rsid w:val="001457B4"/>
    <w:rsid w:val="00145C2B"/>
    <w:rsid w:val="0014682B"/>
    <w:rsid w:val="00146A54"/>
    <w:rsid w:val="001475D7"/>
    <w:rsid w:val="00147B38"/>
    <w:rsid w:val="00147CB6"/>
    <w:rsid w:val="00147D79"/>
    <w:rsid w:val="00150963"/>
    <w:rsid w:val="00150A93"/>
    <w:rsid w:val="00150CCA"/>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D3F"/>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792"/>
    <w:rsid w:val="00173B1E"/>
    <w:rsid w:val="00173DB5"/>
    <w:rsid w:val="00174022"/>
    <w:rsid w:val="0017409A"/>
    <w:rsid w:val="00174253"/>
    <w:rsid w:val="00174F8B"/>
    <w:rsid w:val="001751CC"/>
    <w:rsid w:val="00175577"/>
    <w:rsid w:val="00175723"/>
    <w:rsid w:val="001773E4"/>
    <w:rsid w:val="00177A6B"/>
    <w:rsid w:val="00177C2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9D4"/>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59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8D4"/>
    <w:rsid w:val="001C3D0F"/>
    <w:rsid w:val="001C3FF5"/>
    <w:rsid w:val="001C4900"/>
    <w:rsid w:val="001C4DAD"/>
    <w:rsid w:val="001C56FB"/>
    <w:rsid w:val="001C5E78"/>
    <w:rsid w:val="001C5EAF"/>
    <w:rsid w:val="001C605F"/>
    <w:rsid w:val="001C64C2"/>
    <w:rsid w:val="001C67E2"/>
    <w:rsid w:val="001C6CF3"/>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4A23"/>
    <w:rsid w:val="001D4C14"/>
    <w:rsid w:val="001D5196"/>
    <w:rsid w:val="001D5261"/>
    <w:rsid w:val="001D5333"/>
    <w:rsid w:val="001D5AB9"/>
    <w:rsid w:val="001D5BD1"/>
    <w:rsid w:val="001D6186"/>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5F6D"/>
    <w:rsid w:val="001F6103"/>
    <w:rsid w:val="001F6E6E"/>
    <w:rsid w:val="001F7231"/>
    <w:rsid w:val="001F769C"/>
    <w:rsid w:val="001F7882"/>
    <w:rsid w:val="001F7903"/>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6E"/>
    <w:rsid w:val="00204F98"/>
    <w:rsid w:val="00205584"/>
    <w:rsid w:val="0020630D"/>
    <w:rsid w:val="00206528"/>
    <w:rsid w:val="002068CF"/>
    <w:rsid w:val="00206DE1"/>
    <w:rsid w:val="00207282"/>
    <w:rsid w:val="00207B3C"/>
    <w:rsid w:val="00207EFD"/>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2"/>
    <w:rsid w:val="00213DAA"/>
    <w:rsid w:val="00213F44"/>
    <w:rsid w:val="00214CEB"/>
    <w:rsid w:val="00215968"/>
    <w:rsid w:val="0021635E"/>
    <w:rsid w:val="00216397"/>
    <w:rsid w:val="00217797"/>
    <w:rsid w:val="0021780B"/>
    <w:rsid w:val="002178A6"/>
    <w:rsid w:val="00217BA7"/>
    <w:rsid w:val="002205FA"/>
    <w:rsid w:val="002206A3"/>
    <w:rsid w:val="00220D1C"/>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2E"/>
    <w:rsid w:val="0024189E"/>
    <w:rsid w:val="00241982"/>
    <w:rsid w:val="00242186"/>
    <w:rsid w:val="00242E94"/>
    <w:rsid w:val="00243258"/>
    <w:rsid w:val="002434F0"/>
    <w:rsid w:val="00243B7A"/>
    <w:rsid w:val="00243F00"/>
    <w:rsid w:val="00243F98"/>
    <w:rsid w:val="0024479E"/>
    <w:rsid w:val="00245089"/>
    <w:rsid w:val="002451DA"/>
    <w:rsid w:val="002455EF"/>
    <w:rsid w:val="00245C10"/>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6A9F"/>
    <w:rsid w:val="0025720C"/>
    <w:rsid w:val="002574F6"/>
    <w:rsid w:val="0025769E"/>
    <w:rsid w:val="00257780"/>
    <w:rsid w:val="00257E49"/>
    <w:rsid w:val="0026062E"/>
    <w:rsid w:val="0026085A"/>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2DA"/>
    <w:rsid w:val="00266A8C"/>
    <w:rsid w:val="002673C6"/>
    <w:rsid w:val="002674B3"/>
    <w:rsid w:val="002677F5"/>
    <w:rsid w:val="00267E9B"/>
    <w:rsid w:val="00271629"/>
    <w:rsid w:val="00271718"/>
    <w:rsid w:val="00271C2C"/>
    <w:rsid w:val="00271F1E"/>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199"/>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10B"/>
    <w:rsid w:val="002A24D7"/>
    <w:rsid w:val="002A2BC1"/>
    <w:rsid w:val="002A2C8E"/>
    <w:rsid w:val="002A3CBF"/>
    <w:rsid w:val="002A403F"/>
    <w:rsid w:val="002A503A"/>
    <w:rsid w:val="002A5247"/>
    <w:rsid w:val="002A5515"/>
    <w:rsid w:val="002A57F8"/>
    <w:rsid w:val="002A5DE0"/>
    <w:rsid w:val="002A62B3"/>
    <w:rsid w:val="002A62EC"/>
    <w:rsid w:val="002A63A4"/>
    <w:rsid w:val="002A63B9"/>
    <w:rsid w:val="002A67C8"/>
    <w:rsid w:val="002A6E9B"/>
    <w:rsid w:val="002A70DA"/>
    <w:rsid w:val="002A71A6"/>
    <w:rsid w:val="002A7805"/>
    <w:rsid w:val="002B03CC"/>
    <w:rsid w:val="002B04F8"/>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553"/>
    <w:rsid w:val="002E188B"/>
    <w:rsid w:val="002E2A4A"/>
    <w:rsid w:val="002E2B29"/>
    <w:rsid w:val="002E2F17"/>
    <w:rsid w:val="002E308E"/>
    <w:rsid w:val="002E314B"/>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1E5"/>
    <w:rsid w:val="00324249"/>
    <w:rsid w:val="003242F6"/>
    <w:rsid w:val="00324313"/>
    <w:rsid w:val="00324626"/>
    <w:rsid w:val="0032505F"/>
    <w:rsid w:val="00325515"/>
    <w:rsid w:val="003259FC"/>
    <w:rsid w:val="00326D9E"/>
    <w:rsid w:val="00326DEC"/>
    <w:rsid w:val="00326E97"/>
    <w:rsid w:val="00327084"/>
    <w:rsid w:val="003270DC"/>
    <w:rsid w:val="0032734C"/>
    <w:rsid w:val="003273FF"/>
    <w:rsid w:val="00327558"/>
    <w:rsid w:val="003275A8"/>
    <w:rsid w:val="00327DD1"/>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2546"/>
    <w:rsid w:val="00363AD7"/>
    <w:rsid w:val="00364131"/>
    <w:rsid w:val="003650E2"/>
    <w:rsid w:val="00365772"/>
    <w:rsid w:val="00366301"/>
    <w:rsid w:val="00366841"/>
    <w:rsid w:val="00366A8D"/>
    <w:rsid w:val="00366CF3"/>
    <w:rsid w:val="00367031"/>
    <w:rsid w:val="0036708E"/>
    <w:rsid w:val="003671A0"/>
    <w:rsid w:val="00367334"/>
    <w:rsid w:val="003673F4"/>
    <w:rsid w:val="0037024B"/>
    <w:rsid w:val="00370561"/>
    <w:rsid w:val="003706F6"/>
    <w:rsid w:val="0037073A"/>
    <w:rsid w:val="0037117D"/>
    <w:rsid w:val="0037130E"/>
    <w:rsid w:val="0037191E"/>
    <w:rsid w:val="00372819"/>
    <w:rsid w:val="0037364D"/>
    <w:rsid w:val="003738AD"/>
    <w:rsid w:val="003741DE"/>
    <w:rsid w:val="00374320"/>
    <w:rsid w:val="003749A3"/>
    <w:rsid w:val="00374D22"/>
    <w:rsid w:val="00374E0D"/>
    <w:rsid w:val="00375345"/>
    <w:rsid w:val="0037543B"/>
    <w:rsid w:val="00375965"/>
    <w:rsid w:val="00375D3D"/>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1D54"/>
    <w:rsid w:val="00382267"/>
    <w:rsid w:val="00382316"/>
    <w:rsid w:val="00382680"/>
    <w:rsid w:val="00382992"/>
    <w:rsid w:val="00382C55"/>
    <w:rsid w:val="00382E52"/>
    <w:rsid w:val="003830DD"/>
    <w:rsid w:val="00383DF9"/>
    <w:rsid w:val="0038421A"/>
    <w:rsid w:val="003847EB"/>
    <w:rsid w:val="00384ACD"/>
    <w:rsid w:val="00384CBA"/>
    <w:rsid w:val="00384E3F"/>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B82"/>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25C"/>
    <w:rsid w:val="003B24B7"/>
    <w:rsid w:val="003B26AE"/>
    <w:rsid w:val="003B3525"/>
    <w:rsid w:val="003B35C2"/>
    <w:rsid w:val="003B392D"/>
    <w:rsid w:val="003B3C32"/>
    <w:rsid w:val="003B43D6"/>
    <w:rsid w:val="003B4B61"/>
    <w:rsid w:val="003B4D29"/>
    <w:rsid w:val="003B518B"/>
    <w:rsid w:val="003B5B6A"/>
    <w:rsid w:val="003B60AC"/>
    <w:rsid w:val="003B6626"/>
    <w:rsid w:val="003B66D6"/>
    <w:rsid w:val="003B6859"/>
    <w:rsid w:val="003B6EDF"/>
    <w:rsid w:val="003B6FBB"/>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B2E"/>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F0959"/>
    <w:rsid w:val="003F17EC"/>
    <w:rsid w:val="003F17F2"/>
    <w:rsid w:val="003F1C17"/>
    <w:rsid w:val="003F1C64"/>
    <w:rsid w:val="003F1EEC"/>
    <w:rsid w:val="003F2021"/>
    <w:rsid w:val="003F2555"/>
    <w:rsid w:val="003F295A"/>
    <w:rsid w:val="003F2B9E"/>
    <w:rsid w:val="003F3172"/>
    <w:rsid w:val="003F3229"/>
    <w:rsid w:val="003F32EF"/>
    <w:rsid w:val="003F3EDD"/>
    <w:rsid w:val="003F41D8"/>
    <w:rsid w:val="003F421C"/>
    <w:rsid w:val="003F44C7"/>
    <w:rsid w:val="003F4EF3"/>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786"/>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044"/>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4A"/>
    <w:rsid w:val="00437BE8"/>
    <w:rsid w:val="00437DBE"/>
    <w:rsid w:val="00440710"/>
    <w:rsid w:val="00440ACD"/>
    <w:rsid w:val="00441BFC"/>
    <w:rsid w:val="00442B9A"/>
    <w:rsid w:val="00442C1B"/>
    <w:rsid w:val="00443663"/>
    <w:rsid w:val="00443917"/>
    <w:rsid w:val="004445F9"/>
    <w:rsid w:val="00444742"/>
    <w:rsid w:val="00444D27"/>
    <w:rsid w:val="00444EAD"/>
    <w:rsid w:val="00445099"/>
    <w:rsid w:val="00445147"/>
    <w:rsid w:val="004452D3"/>
    <w:rsid w:val="00445559"/>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8BB"/>
    <w:rsid w:val="00460D53"/>
    <w:rsid w:val="00461766"/>
    <w:rsid w:val="004617CC"/>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2F1B"/>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0C"/>
    <w:rsid w:val="00481050"/>
    <w:rsid w:val="004815A1"/>
    <w:rsid w:val="00481660"/>
    <w:rsid w:val="00481899"/>
    <w:rsid w:val="0048191D"/>
    <w:rsid w:val="004823B4"/>
    <w:rsid w:val="00482466"/>
    <w:rsid w:val="00482F0A"/>
    <w:rsid w:val="004830D3"/>
    <w:rsid w:val="0048338C"/>
    <w:rsid w:val="00485570"/>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812"/>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424A"/>
    <w:rsid w:val="004B5680"/>
    <w:rsid w:val="004B5780"/>
    <w:rsid w:val="004B60B9"/>
    <w:rsid w:val="004B6609"/>
    <w:rsid w:val="004B6677"/>
    <w:rsid w:val="004B6823"/>
    <w:rsid w:val="004B720E"/>
    <w:rsid w:val="004B7534"/>
    <w:rsid w:val="004B7980"/>
    <w:rsid w:val="004C096A"/>
    <w:rsid w:val="004C1962"/>
    <w:rsid w:val="004C1974"/>
    <w:rsid w:val="004C19AE"/>
    <w:rsid w:val="004C1A9D"/>
    <w:rsid w:val="004C22AA"/>
    <w:rsid w:val="004C2720"/>
    <w:rsid w:val="004C2B2E"/>
    <w:rsid w:val="004C2E99"/>
    <w:rsid w:val="004C52E6"/>
    <w:rsid w:val="004C5729"/>
    <w:rsid w:val="004C57B7"/>
    <w:rsid w:val="004C5AE4"/>
    <w:rsid w:val="004C605E"/>
    <w:rsid w:val="004C60F1"/>
    <w:rsid w:val="004C65ED"/>
    <w:rsid w:val="004C682A"/>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469"/>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0AE8"/>
    <w:rsid w:val="004F1713"/>
    <w:rsid w:val="004F1BA7"/>
    <w:rsid w:val="004F1E1C"/>
    <w:rsid w:val="004F1F0C"/>
    <w:rsid w:val="004F2296"/>
    <w:rsid w:val="004F22D2"/>
    <w:rsid w:val="004F33A9"/>
    <w:rsid w:val="004F38A8"/>
    <w:rsid w:val="004F3912"/>
    <w:rsid w:val="004F3C4D"/>
    <w:rsid w:val="004F3C7B"/>
    <w:rsid w:val="004F44A3"/>
    <w:rsid w:val="004F4772"/>
    <w:rsid w:val="004F5ADA"/>
    <w:rsid w:val="004F5E06"/>
    <w:rsid w:val="004F6315"/>
    <w:rsid w:val="004F63A9"/>
    <w:rsid w:val="004F63C8"/>
    <w:rsid w:val="004F697A"/>
    <w:rsid w:val="004F6F75"/>
    <w:rsid w:val="004F703A"/>
    <w:rsid w:val="004F70CE"/>
    <w:rsid w:val="004F72C7"/>
    <w:rsid w:val="004F7F33"/>
    <w:rsid w:val="0050069F"/>
    <w:rsid w:val="00500736"/>
    <w:rsid w:val="00500BB1"/>
    <w:rsid w:val="00501C34"/>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E1"/>
    <w:rsid w:val="005204F9"/>
    <w:rsid w:val="0052050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BC3"/>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031"/>
    <w:rsid w:val="00540316"/>
    <w:rsid w:val="00540691"/>
    <w:rsid w:val="00540D57"/>
    <w:rsid w:val="00540D9F"/>
    <w:rsid w:val="0054135D"/>
    <w:rsid w:val="00541411"/>
    <w:rsid w:val="0054194F"/>
    <w:rsid w:val="00542AC7"/>
    <w:rsid w:val="00542D1D"/>
    <w:rsid w:val="00543643"/>
    <w:rsid w:val="00544D88"/>
    <w:rsid w:val="00544E01"/>
    <w:rsid w:val="0054509D"/>
    <w:rsid w:val="0054527E"/>
    <w:rsid w:val="00545F5D"/>
    <w:rsid w:val="005464FA"/>
    <w:rsid w:val="005469AB"/>
    <w:rsid w:val="0054767B"/>
    <w:rsid w:val="005479AE"/>
    <w:rsid w:val="00547B03"/>
    <w:rsid w:val="00547E51"/>
    <w:rsid w:val="0055145D"/>
    <w:rsid w:val="005518F6"/>
    <w:rsid w:val="0055206F"/>
    <w:rsid w:val="00552ACC"/>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223"/>
    <w:rsid w:val="005607C3"/>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08A"/>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B47"/>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711"/>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9AC"/>
    <w:rsid w:val="005B1BD8"/>
    <w:rsid w:val="005B1C38"/>
    <w:rsid w:val="005B1EF9"/>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2969"/>
    <w:rsid w:val="005C322A"/>
    <w:rsid w:val="005C377B"/>
    <w:rsid w:val="005C3F42"/>
    <w:rsid w:val="005C4268"/>
    <w:rsid w:val="005C4360"/>
    <w:rsid w:val="005C4853"/>
    <w:rsid w:val="005C4ABE"/>
    <w:rsid w:val="005C4BF9"/>
    <w:rsid w:val="005C553A"/>
    <w:rsid w:val="005C609C"/>
    <w:rsid w:val="005C659F"/>
    <w:rsid w:val="005C65D9"/>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1EDA"/>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345"/>
    <w:rsid w:val="005E7B7A"/>
    <w:rsid w:val="005F0057"/>
    <w:rsid w:val="005F0308"/>
    <w:rsid w:val="005F052B"/>
    <w:rsid w:val="005F165F"/>
    <w:rsid w:val="005F1935"/>
    <w:rsid w:val="005F1CD9"/>
    <w:rsid w:val="005F20FC"/>
    <w:rsid w:val="005F2501"/>
    <w:rsid w:val="005F2818"/>
    <w:rsid w:val="005F295E"/>
    <w:rsid w:val="005F31E1"/>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782"/>
    <w:rsid w:val="00605A62"/>
    <w:rsid w:val="00605B72"/>
    <w:rsid w:val="00605E97"/>
    <w:rsid w:val="0060615E"/>
    <w:rsid w:val="006062B0"/>
    <w:rsid w:val="00606776"/>
    <w:rsid w:val="00606C51"/>
    <w:rsid w:val="00606F59"/>
    <w:rsid w:val="006079ED"/>
    <w:rsid w:val="00607C4C"/>
    <w:rsid w:val="00607F47"/>
    <w:rsid w:val="006100A1"/>
    <w:rsid w:val="00610451"/>
    <w:rsid w:val="00610B59"/>
    <w:rsid w:val="00610F8A"/>
    <w:rsid w:val="00610F8B"/>
    <w:rsid w:val="00610FF4"/>
    <w:rsid w:val="00611010"/>
    <w:rsid w:val="006114C7"/>
    <w:rsid w:val="006117BC"/>
    <w:rsid w:val="00611EDD"/>
    <w:rsid w:val="006125C6"/>
    <w:rsid w:val="00612785"/>
    <w:rsid w:val="00612793"/>
    <w:rsid w:val="00612D1A"/>
    <w:rsid w:val="00613430"/>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7DC"/>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81A"/>
    <w:rsid w:val="00637E12"/>
    <w:rsid w:val="006406F7"/>
    <w:rsid w:val="00640864"/>
    <w:rsid w:val="006409AF"/>
    <w:rsid w:val="00640A84"/>
    <w:rsid w:val="00640BCC"/>
    <w:rsid w:val="00640C8D"/>
    <w:rsid w:val="00640F45"/>
    <w:rsid w:val="00641355"/>
    <w:rsid w:val="006413BC"/>
    <w:rsid w:val="00641745"/>
    <w:rsid w:val="00641E7F"/>
    <w:rsid w:val="00641EDA"/>
    <w:rsid w:val="006421AF"/>
    <w:rsid w:val="0064284D"/>
    <w:rsid w:val="00643740"/>
    <w:rsid w:val="00643944"/>
    <w:rsid w:val="006440E7"/>
    <w:rsid w:val="006446ED"/>
    <w:rsid w:val="006451A3"/>
    <w:rsid w:val="0064521D"/>
    <w:rsid w:val="006452E6"/>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2C26"/>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EE2"/>
    <w:rsid w:val="00662FA1"/>
    <w:rsid w:val="006630F7"/>
    <w:rsid w:val="006633B6"/>
    <w:rsid w:val="006635E1"/>
    <w:rsid w:val="00663B14"/>
    <w:rsid w:val="00663FE1"/>
    <w:rsid w:val="006645DA"/>
    <w:rsid w:val="006649DD"/>
    <w:rsid w:val="00665298"/>
    <w:rsid w:val="00665A15"/>
    <w:rsid w:val="00665A69"/>
    <w:rsid w:val="00665B2B"/>
    <w:rsid w:val="00665C04"/>
    <w:rsid w:val="00665D00"/>
    <w:rsid w:val="00665F96"/>
    <w:rsid w:val="006662E0"/>
    <w:rsid w:val="00666B09"/>
    <w:rsid w:val="00666C60"/>
    <w:rsid w:val="006677F6"/>
    <w:rsid w:val="00667DE5"/>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996"/>
    <w:rsid w:val="00677B73"/>
    <w:rsid w:val="006801D1"/>
    <w:rsid w:val="00680453"/>
    <w:rsid w:val="00680A7D"/>
    <w:rsid w:val="00680C7B"/>
    <w:rsid w:val="00680DB0"/>
    <w:rsid w:val="00680DF4"/>
    <w:rsid w:val="00680FAF"/>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E96"/>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B6C"/>
    <w:rsid w:val="00690DF0"/>
    <w:rsid w:val="006913F6"/>
    <w:rsid w:val="0069144D"/>
    <w:rsid w:val="00691C42"/>
    <w:rsid w:val="00691D4D"/>
    <w:rsid w:val="00692E79"/>
    <w:rsid w:val="006931A1"/>
    <w:rsid w:val="006933B6"/>
    <w:rsid w:val="006933D4"/>
    <w:rsid w:val="006934C0"/>
    <w:rsid w:val="006936A8"/>
    <w:rsid w:val="00693B64"/>
    <w:rsid w:val="0069478B"/>
    <w:rsid w:val="00694DF1"/>
    <w:rsid w:val="006951DB"/>
    <w:rsid w:val="0069567E"/>
    <w:rsid w:val="00695C58"/>
    <w:rsid w:val="00695FDA"/>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3F1"/>
    <w:rsid w:val="006A592B"/>
    <w:rsid w:val="006A5934"/>
    <w:rsid w:val="006A5BC8"/>
    <w:rsid w:val="006A5E35"/>
    <w:rsid w:val="006A6BCC"/>
    <w:rsid w:val="006A6D47"/>
    <w:rsid w:val="006A705B"/>
    <w:rsid w:val="006A7137"/>
    <w:rsid w:val="006A74B5"/>
    <w:rsid w:val="006A77CE"/>
    <w:rsid w:val="006A7A50"/>
    <w:rsid w:val="006B02EC"/>
    <w:rsid w:val="006B0C39"/>
    <w:rsid w:val="006B10FF"/>
    <w:rsid w:val="006B1FA8"/>
    <w:rsid w:val="006B250C"/>
    <w:rsid w:val="006B2B15"/>
    <w:rsid w:val="006B3BD0"/>
    <w:rsid w:val="006B3CEF"/>
    <w:rsid w:val="006B3D6E"/>
    <w:rsid w:val="006B4AE5"/>
    <w:rsid w:val="006B4E5A"/>
    <w:rsid w:val="006B4EAA"/>
    <w:rsid w:val="006B50F9"/>
    <w:rsid w:val="006B5A05"/>
    <w:rsid w:val="006B5A79"/>
    <w:rsid w:val="006B60DE"/>
    <w:rsid w:val="006B61B3"/>
    <w:rsid w:val="006B64C9"/>
    <w:rsid w:val="006B6BBD"/>
    <w:rsid w:val="006B6C85"/>
    <w:rsid w:val="006B6FFA"/>
    <w:rsid w:val="006B7386"/>
    <w:rsid w:val="006B7B05"/>
    <w:rsid w:val="006B7B38"/>
    <w:rsid w:val="006B7E1A"/>
    <w:rsid w:val="006C02BB"/>
    <w:rsid w:val="006C08CF"/>
    <w:rsid w:val="006C0C96"/>
    <w:rsid w:val="006C0FF1"/>
    <w:rsid w:val="006C14BA"/>
    <w:rsid w:val="006C1651"/>
    <w:rsid w:val="006C2C9F"/>
    <w:rsid w:val="006C2DC6"/>
    <w:rsid w:val="006C335A"/>
    <w:rsid w:val="006C3F7B"/>
    <w:rsid w:val="006C4018"/>
    <w:rsid w:val="006C41DF"/>
    <w:rsid w:val="006C4766"/>
    <w:rsid w:val="006C47C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5D42"/>
    <w:rsid w:val="006D61AD"/>
    <w:rsid w:val="006D68C5"/>
    <w:rsid w:val="006D6993"/>
    <w:rsid w:val="006D7493"/>
    <w:rsid w:val="006D75DD"/>
    <w:rsid w:val="006D75FF"/>
    <w:rsid w:val="006D7A9C"/>
    <w:rsid w:val="006E04BE"/>
    <w:rsid w:val="006E168B"/>
    <w:rsid w:val="006E1A3A"/>
    <w:rsid w:val="006E1BB1"/>
    <w:rsid w:val="006E2255"/>
    <w:rsid w:val="006E2F5B"/>
    <w:rsid w:val="006E2FCC"/>
    <w:rsid w:val="006E3089"/>
    <w:rsid w:val="006E3625"/>
    <w:rsid w:val="006E37AE"/>
    <w:rsid w:val="006E3C31"/>
    <w:rsid w:val="006E45C6"/>
    <w:rsid w:val="006E49ED"/>
    <w:rsid w:val="006E4C23"/>
    <w:rsid w:val="006E56F1"/>
    <w:rsid w:val="006E571D"/>
    <w:rsid w:val="006E5720"/>
    <w:rsid w:val="006E5C5D"/>
    <w:rsid w:val="006E5FB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6905"/>
    <w:rsid w:val="006F71DB"/>
    <w:rsid w:val="006F722C"/>
    <w:rsid w:val="006F7EBF"/>
    <w:rsid w:val="007016D4"/>
    <w:rsid w:val="00701A75"/>
    <w:rsid w:val="00701A77"/>
    <w:rsid w:val="00701F67"/>
    <w:rsid w:val="00702207"/>
    <w:rsid w:val="00702C1E"/>
    <w:rsid w:val="00702F95"/>
    <w:rsid w:val="00703E97"/>
    <w:rsid w:val="007042D1"/>
    <w:rsid w:val="00704E1D"/>
    <w:rsid w:val="00704FB9"/>
    <w:rsid w:val="007058A5"/>
    <w:rsid w:val="00705BA2"/>
    <w:rsid w:val="00706766"/>
    <w:rsid w:val="00706A23"/>
    <w:rsid w:val="00706A31"/>
    <w:rsid w:val="00706B16"/>
    <w:rsid w:val="00706B70"/>
    <w:rsid w:val="00707027"/>
    <w:rsid w:val="0070721A"/>
    <w:rsid w:val="0070721E"/>
    <w:rsid w:val="00707877"/>
    <w:rsid w:val="00707B6F"/>
    <w:rsid w:val="00710226"/>
    <w:rsid w:val="0071027D"/>
    <w:rsid w:val="00710BBC"/>
    <w:rsid w:val="00710D62"/>
    <w:rsid w:val="00710E9C"/>
    <w:rsid w:val="00711034"/>
    <w:rsid w:val="007118F5"/>
    <w:rsid w:val="00711EB8"/>
    <w:rsid w:val="00712562"/>
    <w:rsid w:val="007127AE"/>
    <w:rsid w:val="00712BAF"/>
    <w:rsid w:val="00713715"/>
    <w:rsid w:val="00714D78"/>
    <w:rsid w:val="00714F95"/>
    <w:rsid w:val="00716169"/>
    <w:rsid w:val="0071642C"/>
    <w:rsid w:val="00716622"/>
    <w:rsid w:val="00716719"/>
    <w:rsid w:val="00717214"/>
    <w:rsid w:val="0071723A"/>
    <w:rsid w:val="007172AD"/>
    <w:rsid w:val="0072047E"/>
    <w:rsid w:val="007207EE"/>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0E0"/>
    <w:rsid w:val="007275DF"/>
    <w:rsid w:val="0072760D"/>
    <w:rsid w:val="00727AA2"/>
    <w:rsid w:val="00727BD4"/>
    <w:rsid w:val="00727C4D"/>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40"/>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62F"/>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4D50"/>
    <w:rsid w:val="0074563A"/>
    <w:rsid w:val="00745ACC"/>
    <w:rsid w:val="00745E7A"/>
    <w:rsid w:val="00746685"/>
    <w:rsid w:val="0074693B"/>
    <w:rsid w:val="00746AD4"/>
    <w:rsid w:val="00746F48"/>
    <w:rsid w:val="00746FCC"/>
    <w:rsid w:val="007474F7"/>
    <w:rsid w:val="00747592"/>
    <w:rsid w:val="00747DDE"/>
    <w:rsid w:val="00750179"/>
    <w:rsid w:val="007504BD"/>
    <w:rsid w:val="00750BFD"/>
    <w:rsid w:val="00750E8E"/>
    <w:rsid w:val="007515F9"/>
    <w:rsid w:val="00751A8E"/>
    <w:rsid w:val="007533A2"/>
    <w:rsid w:val="00753706"/>
    <w:rsid w:val="00753F21"/>
    <w:rsid w:val="007542C4"/>
    <w:rsid w:val="007543CF"/>
    <w:rsid w:val="007544EA"/>
    <w:rsid w:val="00755C83"/>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5E4"/>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67A73"/>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6581"/>
    <w:rsid w:val="00786B03"/>
    <w:rsid w:val="00786BD8"/>
    <w:rsid w:val="007872B5"/>
    <w:rsid w:val="00787767"/>
    <w:rsid w:val="00787815"/>
    <w:rsid w:val="00787EE9"/>
    <w:rsid w:val="00790115"/>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9D3"/>
    <w:rsid w:val="007A3F22"/>
    <w:rsid w:val="007A418D"/>
    <w:rsid w:val="007A4350"/>
    <w:rsid w:val="007A5856"/>
    <w:rsid w:val="007A5D98"/>
    <w:rsid w:val="007A6301"/>
    <w:rsid w:val="007A65E8"/>
    <w:rsid w:val="007A69F6"/>
    <w:rsid w:val="007A7065"/>
    <w:rsid w:val="007A74E5"/>
    <w:rsid w:val="007A75FA"/>
    <w:rsid w:val="007A762C"/>
    <w:rsid w:val="007A7CA2"/>
    <w:rsid w:val="007A7CB8"/>
    <w:rsid w:val="007A7E0A"/>
    <w:rsid w:val="007B04A3"/>
    <w:rsid w:val="007B04B0"/>
    <w:rsid w:val="007B062A"/>
    <w:rsid w:val="007B06D9"/>
    <w:rsid w:val="007B084B"/>
    <w:rsid w:val="007B0A2F"/>
    <w:rsid w:val="007B1B88"/>
    <w:rsid w:val="007B2080"/>
    <w:rsid w:val="007B2689"/>
    <w:rsid w:val="007B2A30"/>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CFF"/>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0EE7"/>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6E1C"/>
    <w:rsid w:val="007E762D"/>
    <w:rsid w:val="007E7A88"/>
    <w:rsid w:val="007F0057"/>
    <w:rsid w:val="007F05BF"/>
    <w:rsid w:val="007F0BDF"/>
    <w:rsid w:val="007F0D32"/>
    <w:rsid w:val="007F123F"/>
    <w:rsid w:val="007F1504"/>
    <w:rsid w:val="007F1EDE"/>
    <w:rsid w:val="007F1EF2"/>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470"/>
    <w:rsid w:val="007F662A"/>
    <w:rsid w:val="007F7991"/>
    <w:rsid w:val="007F7EDF"/>
    <w:rsid w:val="00800454"/>
    <w:rsid w:val="0080068C"/>
    <w:rsid w:val="00800C77"/>
    <w:rsid w:val="008011E1"/>
    <w:rsid w:val="008013F4"/>
    <w:rsid w:val="008015B9"/>
    <w:rsid w:val="00801788"/>
    <w:rsid w:val="0080213F"/>
    <w:rsid w:val="0080218D"/>
    <w:rsid w:val="00802425"/>
    <w:rsid w:val="0080256D"/>
    <w:rsid w:val="008027CB"/>
    <w:rsid w:val="00802E11"/>
    <w:rsid w:val="00802E4A"/>
    <w:rsid w:val="00804486"/>
    <w:rsid w:val="00804551"/>
    <w:rsid w:val="00804773"/>
    <w:rsid w:val="0080485A"/>
    <w:rsid w:val="00804937"/>
    <w:rsid w:val="00805723"/>
    <w:rsid w:val="00806692"/>
    <w:rsid w:val="0080669A"/>
    <w:rsid w:val="00806A2B"/>
    <w:rsid w:val="00806B0E"/>
    <w:rsid w:val="00806C6B"/>
    <w:rsid w:val="00806C84"/>
    <w:rsid w:val="00807763"/>
    <w:rsid w:val="00807A2C"/>
    <w:rsid w:val="00807A33"/>
    <w:rsid w:val="00810061"/>
    <w:rsid w:val="008105A8"/>
    <w:rsid w:val="00810766"/>
    <w:rsid w:val="00810AE4"/>
    <w:rsid w:val="008111C6"/>
    <w:rsid w:val="00811366"/>
    <w:rsid w:val="00811E6A"/>
    <w:rsid w:val="00812A9F"/>
    <w:rsid w:val="008133B9"/>
    <w:rsid w:val="008146A2"/>
    <w:rsid w:val="0081482E"/>
    <w:rsid w:val="00814BCC"/>
    <w:rsid w:val="00815819"/>
    <w:rsid w:val="00815CDA"/>
    <w:rsid w:val="00816673"/>
    <w:rsid w:val="00816999"/>
    <w:rsid w:val="00816BA2"/>
    <w:rsid w:val="0081793F"/>
    <w:rsid w:val="00817985"/>
    <w:rsid w:val="00817C52"/>
    <w:rsid w:val="00820304"/>
    <w:rsid w:val="00820A17"/>
    <w:rsid w:val="00821225"/>
    <w:rsid w:val="008214B1"/>
    <w:rsid w:val="008219B8"/>
    <w:rsid w:val="00821DE9"/>
    <w:rsid w:val="00821E3F"/>
    <w:rsid w:val="00822AFF"/>
    <w:rsid w:val="00823747"/>
    <w:rsid w:val="00823958"/>
    <w:rsid w:val="00823A6E"/>
    <w:rsid w:val="00823EA7"/>
    <w:rsid w:val="0082416B"/>
    <w:rsid w:val="008244BF"/>
    <w:rsid w:val="00824711"/>
    <w:rsid w:val="00824DB1"/>
    <w:rsid w:val="00825250"/>
    <w:rsid w:val="00825611"/>
    <w:rsid w:val="00825903"/>
    <w:rsid w:val="0082686E"/>
    <w:rsid w:val="00826CCB"/>
    <w:rsid w:val="00826E1C"/>
    <w:rsid w:val="00827443"/>
    <w:rsid w:val="008279C6"/>
    <w:rsid w:val="00827ADE"/>
    <w:rsid w:val="00830D72"/>
    <w:rsid w:val="00831044"/>
    <w:rsid w:val="008310D1"/>
    <w:rsid w:val="00831896"/>
    <w:rsid w:val="00831CF8"/>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F3"/>
    <w:rsid w:val="0084046C"/>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3B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306"/>
    <w:rsid w:val="0087260B"/>
    <w:rsid w:val="00872DFE"/>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59A"/>
    <w:rsid w:val="008A038D"/>
    <w:rsid w:val="008A100F"/>
    <w:rsid w:val="008A1356"/>
    <w:rsid w:val="008A1927"/>
    <w:rsid w:val="008A1CCF"/>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7DD"/>
    <w:rsid w:val="008B6A97"/>
    <w:rsid w:val="008B6FF5"/>
    <w:rsid w:val="008B71B9"/>
    <w:rsid w:val="008B74B7"/>
    <w:rsid w:val="008B75B4"/>
    <w:rsid w:val="008C025A"/>
    <w:rsid w:val="008C0ACB"/>
    <w:rsid w:val="008C0E69"/>
    <w:rsid w:val="008C0FF1"/>
    <w:rsid w:val="008C143B"/>
    <w:rsid w:val="008C198E"/>
    <w:rsid w:val="008C1FA1"/>
    <w:rsid w:val="008C1FB4"/>
    <w:rsid w:val="008C23E3"/>
    <w:rsid w:val="008C2956"/>
    <w:rsid w:val="008C2AE3"/>
    <w:rsid w:val="008C2E00"/>
    <w:rsid w:val="008C300B"/>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D1E"/>
    <w:rsid w:val="008D0D3F"/>
    <w:rsid w:val="008D1917"/>
    <w:rsid w:val="008D19B4"/>
    <w:rsid w:val="008D2267"/>
    <w:rsid w:val="008D25D5"/>
    <w:rsid w:val="008D25DB"/>
    <w:rsid w:val="008D2EFC"/>
    <w:rsid w:val="008D42D7"/>
    <w:rsid w:val="008D51E8"/>
    <w:rsid w:val="008D5204"/>
    <w:rsid w:val="008D5F3D"/>
    <w:rsid w:val="008D60CB"/>
    <w:rsid w:val="008D66D7"/>
    <w:rsid w:val="008D6A9C"/>
    <w:rsid w:val="008D6B54"/>
    <w:rsid w:val="008D6E67"/>
    <w:rsid w:val="008D7A6E"/>
    <w:rsid w:val="008D7D18"/>
    <w:rsid w:val="008E03B1"/>
    <w:rsid w:val="008E07F4"/>
    <w:rsid w:val="008E0983"/>
    <w:rsid w:val="008E0ACB"/>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1C14"/>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0A3"/>
    <w:rsid w:val="00906A91"/>
    <w:rsid w:val="00906FDA"/>
    <w:rsid w:val="00907C3D"/>
    <w:rsid w:val="0091016E"/>
    <w:rsid w:val="00910631"/>
    <w:rsid w:val="00911941"/>
    <w:rsid w:val="00912A20"/>
    <w:rsid w:val="009131A2"/>
    <w:rsid w:val="009134E9"/>
    <w:rsid w:val="00913608"/>
    <w:rsid w:val="009137BC"/>
    <w:rsid w:val="00913C33"/>
    <w:rsid w:val="009141E8"/>
    <w:rsid w:val="00914F38"/>
    <w:rsid w:val="00915245"/>
    <w:rsid w:val="00915464"/>
    <w:rsid w:val="009158A8"/>
    <w:rsid w:val="00915BF0"/>
    <w:rsid w:val="00917370"/>
    <w:rsid w:val="00917581"/>
    <w:rsid w:val="00917A41"/>
    <w:rsid w:val="00917AF4"/>
    <w:rsid w:val="009207C2"/>
    <w:rsid w:val="00920B56"/>
    <w:rsid w:val="00920BF3"/>
    <w:rsid w:val="00921BD2"/>
    <w:rsid w:val="00922336"/>
    <w:rsid w:val="00922A33"/>
    <w:rsid w:val="00922C75"/>
    <w:rsid w:val="00923669"/>
    <w:rsid w:val="00924167"/>
    <w:rsid w:val="00924A90"/>
    <w:rsid w:val="00924C93"/>
    <w:rsid w:val="00924C96"/>
    <w:rsid w:val="009253F3"/>
    <w:rsid w:val="009262E4"/>
    <w:rsid w:val="0092799D"/>
    <w:rsid w:val="00930098"/>
    <w:rsid w:val="009301E5"/>
    <w:rsid w:val="0093032F"/>
    <w:rsid w:val="0093061F"/>
    <w:rsid w:val="00930F0E"/>
    <w:rsid w:val="009313D6"/>
    <w:rsid w:val="00931927"/>
    <w:rsid w:val="00931F71"/>
    <w:rsid w:val="00932116"/>
    <w:rsid w:val="0093217D"/>
    <w:rsid w:val="009324C2"/>
    <w:rsid w:val="009327E3"/>
    <w:rsid w:val="009328B4"/>
    <w:rsid w:val="00932B95"/>
    <w:rsid w:val="00932C98"/>
    <w:rsid w:val="00932D07"/>
    <w:rsid w:val="00932D17"/>
    <w:rsid w:val="009331D6"/>
    <w:rsid w:val="009331EB"/>
    <w:rsid w:val="009339A2"/>
    <w:rsid w:val="0093433B"/>
    <w:rsid w:val="0093475C"/>
    <w:rsid w:val="009349FE"/>
    <w:rsid w:val="00934CF1"/>
    <w:rsid w:val="009352D1"/>
    <w:rsid w:val="0093592C"/>
    <w:rsid w:val="00936514"/>
    <w:rsid w:val="00936966"/>
    <w:rsid w:val="00936ACB"/>
    <w:rsid w:val="00936B41"/>
    <w:rsid w:val="00936D89"/>
    <w:rsid w:val="009370DE"/>
    <w:rsid w:val="009376BA"/>
    <w:rsid w:val="00940241"/>
    <w:rsid w:val="009404F2"/>
    <w:rsid w:val="00940712"/>
    <w:rsid w:val="009417F5"/>
    <w:rsid w:val="00941884"/>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1FA6"/>
    <w:rsid w:val="009521B2"/>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A9"/>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6C32"/>
    <w:rsid w:val="00967384"/>
    <w:rsid w:val="009674F5"/>
    <w:rsid w:val="00967787"/>
    <w:rsid w:val="00967DEB"/>
    <w:rsid w:val="0097074E"/>
    <w:rsid w:val="00971DE1"/>
    <w:rsid w:val="009720A9"/>
    <w:rsid w:val="009723CD"/>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BFD"/>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8C"/>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5835"/>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337"/>
    <w:rsid w:val="009E45B0"/>
    <w:rsid w:val="009E4CE3"/>
    <w:rsid w:val="009E4D29"/>
    <w:rsid w:val="009E504A"/>
    <w:rsid w:val="009E588B"/>
    <w:rsid w:val="009E687E"/>
    <w:rsid w:val="009E6AA9"/>
    <w:rsid w:val="009E6ED8"/>
    <w:rsid w:val="009E7BF7"/>
    <w:rsid w:val="009E7F4E"/>
    <w:rsid w:val="009F0CBC"/>
    <w:rsid w:val="009F0D3D"/>
    <w:rsid w:val="009F3234"/>
    <w:rsid w:val="009F34EB"/>
    <w:rsid w:val="009F351F"/>
    <w:rsid w:val="009F35D2"/>
    <w:rsid w:val="009F3888"/>
    <w:rsid w:val="009F3A71"/>
    <w:rsid w:val="009F3E12"/>
    <w:rsid w:val="009F3E64"/>
    <w:rsid w:val="009F44DD"/>
    <w:rsid w:val="009F4799"/>
    <w:rsid w:val="009F4924"/>
    <w:rsid w:val="009F552A"/>
    <w:rsid w:val="009F561D"/>
    <w:rsid w:val="009F5B91"/>
    <w:rsid w:val="009F5C3E"/>
    <w:rsid w:val="009F6359"/>
    <w:rsid w:val="009F6B49"/>
    <w:rsid w:val="009F6D40"/>
    <w:rsid w:val="009F724B"/>
    <w:rsid w:val="009F753A"/>
    <w:rsid w:val="009F7EDA"/>
    <w:rsid w:val="00A00241"/>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75C3"/>
    <w:rsid w:val="00A0768D"/>
    <w:rsid w:val="00A0782F"/>
    <w:rsid w:val="00A07CC3"/>
    <w:rsid w:val="00A07EA7"/>
    <w:rsid w:val="00A100BE"/>
    <w:rsid w:val="00A102DE"/>
    <w:rsid w:val="00A107FF"/>
    <w:rsid w:val="00A10C3D"/>
    <w:rsid w:val="00A118F5"/>
    <w:rsid w:val="00A11F03"/>
    <w:rsid w:val="00A122F1"/>
    <w:rsid w:val="00A12881"/>
    <w:rsid w:val="00A12BA0"/>
    <w:rsid w:val="00A12BCF"/>
    <w:rsid w:val="00A132F1"/>
    <w:rsid w:val="00A13971"/>
    <w:rsid w:val="00A13A0C"/>
    <w:rsid w:val="00A13BD2"/>
    <w:rsid w:val="00A13C93"/>
    <w:rsid w:val="00A14955"/>
    <w:rsid w:val="00A14C5B"/>
    <w:rsid w:val="00A14F6C"/>
    <w:rsid w:val="00A157CA"/>
    <w:rsid w:val="00A15C9C"/>
    <w:rsid w:val="00A15E05"/>
    <w:rsid w:val="00A160A6"/>
    <w:rsid w:val="00A1654E"/>
    <w:rsid w:val="00A16D59"/>
    <w:rsid w:val="00A16F62"/>
    <w:rsid w:val="00A16F84"/>
    <w:rsid w:val="00A1794F"/>
    <w:rsid w:val="00A205D3"/>
    <w:rsid w:val="00A2125E"/>
    <w:rsid w:val="00A21CA7"/>
    <w:rsid w:val="00A21E33"/>
    <w:rsid w:val="00A21ED7"/>
    <w:rsid w:val="00A21EE9"/>
    <w:rsid w:val="00A22580"/>
    <w:rsid w:val="00A225F2"/>
    <w:rsid w:val="00A233DA"/>
    <w:rsid w:val="00A234FC"/>
    <w:rsid w:val="00A23901"/>
    <w:rsid w:val="00A239F3"/>
    <w:rsid w:val="00A23A31"/>
    <w:rsid w:val="00A23A84"/>
    <w:rsid w:val="00A23D4F"/>
    <w:rsid w:val="00A24624"/>
    <w:rsid w:val="00A246BC"/>
    <w:rsid w:val="00A25125"/>
    <w:rsid w:val="00A25188"/>
    <w:rsid w:val="00A256BE"/>
    <w:rsid w:val="00A25989"/>
    <w:rsid w:val="00A25E2E"/>
    <w:rsid w:val="00A26544"/>
    <w:rsid w:val="00A267D4"/>
    <w:rsid w:val="00A26E33"/>
    <w:rsid w:val="00A27431"/>
    <w:rsid w:val="00A2751A"/>
    <w:rsid w:val="00A27534"/>
    <w:rsid w:val="00A305AE"/>
    <w:rsid w:val="00A312C7"/>
    <w:rsid w:val="00A31586"/>
    <w:rsid w:val="00A31703"/>
    <w:rsid w:val="00A31F02"/>
    <w:rsid w:val="00A31FFD"/>
    <w:rsid w:val="00A329A5"/>
    <w:rsid w:val="00A32B1A"/>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47C28"/>
    <w:rsid w:val="00A5022B"/>
    <w:rsid w:val="00A50887"/>
    <w:rsid w:val="00A50B2E"/>
    <w:rsid w:val="00A51551"/>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369"/>
    <w:rsid w:val="00A5471F"/>
    <w:rsid w:val="00A5495E"/>
    <w:rsid w:val="00A54D67"/>
    <w:rsid w:val="00A54FD4"/>
    <w:rsid w:val="00A5521E"/>
    <w:rsid w:val="00A5542C"/>
    <w:rsid w:val="00A555C4"/>
    <w:rsid w:val="00A55962"/>
    <w:rsid w:val="00A56034"/>
    <w:rsid w:val="00A56528"/>
    <w:rsid w:val="00A56813"/>
    <w:rsid w:val="00A569F5"/>
    <w:rsid w:val="00A56CE8"/>
    <w:rsid w:val="00A57021"/>
    <w:rsid w:val="00A57569"/>
    <w:rsid w:val="00A578A4"/>
    <w:rsid w:val="00A57D55"/>
    <w:rsid w:val="00A6035F"/>
    <w:rsid w:val="00A60666"/>
    <w:rsid w:val="00A60AB4"/>
    <w:rsid w:val="00A61435"/>
    <w:rsid w:val="00A618FF"/>
    <w:rsid w:val="00A619DC"/>
    <w:rsid w:val="00A61F50"/>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533"/>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52E0"/>
    <w:rsid w:val="00A86823"/>
    <w:rsid w:val="00A869F8"/>
    <w:rsid w:val="00A86C7D"/>
    <w:rsid w:val="00A86F3F"/>
    <w:rsid w:val="00A8701E"/>
    <w:rsid w:val="00A8719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336"/>
    <w:rsid w:val="00A959F4"/>
    <w:rsid w:val="00A965C4"/>
    <w:rsid w:val="00A96AC4"/>
    <w:rsid w:val="00A9781E"/>
    <w:rsid w:val="00A978E4"/>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407"/>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4B8"/>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3EF"/>
    <w:rsid w:val="00AD56DD"/>
    <w:rsid w:val="00AD5B4F"/>
    <w:rsid w:val="00AD606A"/>
    <w:rsid w:val="00AD6FA9"/>
    <w:rsid w:val="00AD7264"/>
    <w:rsid w:val="00AD74E2"/>
    <w:rsid w:val="00AD7563"/>
    <w:rsid w:val="00AD7EBD"/>
    <w:rsid w:val="00AE0403"/>
    <w:rsid w:val="00AE084D"/>
    <w:rsid w:val="00AE0CEA"/>
    <w:rsid w:val="00AE1069"/>
    <w:rsid w:val="00AE1167"/>
    <w:rsid w:val="00AE147D"/>
    <w:rsid w:val="00AE171B"/>
    <w:rsid w:val="00AE2A91"/>
    <w:rsid w:val="00AE335F"/>
    <w:rsid w:val="00AE34B5"/>
    <w:rsid w:val="00AE474D"/>
    <w:rsid w:val="00AE4CEE"/>
    <w:rsid w:val="00AE5068"/>
    <w:rsid w:val="00AE566E"/>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8BB"/>
    <w:rsid w:val="00AF4A26"/>
    <w:rsid w:val="00AF4D45"/>
    <w:rsid w:val="00AF4E4A"/>
    <w:rsid w:val="00AF5C47"/>
    <w:rsid w:val="00AF61D3"/>
    <w:rsid w:val="00AF6493"/>
    <w:rsid w:val="00AF65E2"/>
    <w:rsid w:val="00AF69F6"/>
    <w:rsid w:val="00AF7042"/>
    <w:rsid w:val="00AF74CF"/>
    <w:rsid w:val="00AF76DF"/>
    <w:rsid w:val="00B00C92"/>
    <w:rsid w:val="00B0137E"/>
    <w:rsid w:val="00B014D2"/>
    <w:rsid w:val="00B01DE7"/>
    <w:rsid w:val="00B02302"/>
    <w:rsid w:val="00B02B52"/>
    <w:rsid w:val="00B02D0B"/>
    <w:rsid w:val="00B02F46"/>
    <w:rsid w:val="00B038D8"/>
    <w:rsid w:val="00B03EBF"/>
    <w:rsid w:val="00B0459C"/>
    <w:rsid w:val="00B04D59"/>
    <w:rsid w:val="00B05077"/>
    <w:rsid w:val="00B05086"/>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4391"/>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7B9"/>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A00"/>
    <w:rsid w:val="00B44DB1"/>
    <w:rsid w:val="00B45396"/>
    <w:rsid w:val="00B458DC"/>
    <w:rsid w:val="00B45BE7"/>
    <w:rsid w:val="00B45F23"/>
    <w:rsid w:val="00B462A2"/>
    <w:rsid w:val="00B4742A"/>
    <w:rsid w:val="00B475F5"/>
    <w:rsid w:val="00B47615"/>
    <w:rsid w:val="00B47D20"/>
    <w:rsid w:val="00B47DC3"/>
    <w:rsid w:val="00B50064"/>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60C69"/>
    <w:rsid w:val="00B60DBD"/>
    <w:rsid w:val="00B61010"/>
    <w:rsid w:val="00B61306"/>
    <w:rsid w:val="00B61436"/>
    <w:rsid w:val="00B61A49"/>
    <w:rsid w:val="00B62E0B"/>
    <w:rsid w:val="00B6324B"/>
    <w:rsid w:val="00B63E23"/>
    <w:rsid w:val="00B63F71"/>
    <w:rsid w:val="00B64321"/>
    <w:rsid w:val="00B649B9"/>
    <w:rsid w:val="00B64EF1"/>
    <w:rsid w:val="00B65265"/>
    <w:rsid w:val="00B6530D"/>
    <w:rsid w:val="00B656D7"/>
    <w:rsid w:val="00B6590B"/>
    <w:rsid w:val="00B65AE1"/>
    <w:rsid w:val="00B65B6B"/>
    <w:rsid w:val="00B665FF"/>
    <w:rsid w:val="00B673B1"/>
    <w:rsid w:val="00B67866"/>
    <w:rsid w:val="00B679DE"/>
    <w:rsid w:val="00B7015E"/>
    <w:rsid w:val="00B703D1"/>
    <w:rsid w:val="00B703EE"/>
    <w:rsid w:val="00B705FB"/>
    <w:rsid w:val="00B70D52"/>
    <w:rsid w:val="00B70E93"/>
    <w:rsid w:val="00B7101A"/>
    <w:rsid w:val="00B7101F"/>
    <w:rsid w:val="00B715B4"/>
    <w:rsid w:val="00B718F0"/>
    <w:rsid w:val="00B726B7"/>
    <w:rsid w:val="00B72E8A"/>
    <w:rsid w:val="00B72F76"/>
    <w:rsid w:val="00B730B6"/>
    <w:rsid w:val="00B73115"/>
    <w:rsid w:val="00B73143"/>
    <w:rsid w:val="00B7329D"/>
    <w:rsid w:val="00B732BC"/>
    <w:rsid w:val="00B735C6"/>
    <w:rsid w:val="00B7384F"/>
    <w:rsid w:val="00B73ECD"/>
    <w:rsid w:val="00B7410C"/>
    <w:rsid w:val="00B74283"/>
    <w:rsid w:val="00B747D8"/>
    <w:rsid w:val="00B75345"/>
    <w:rsid w:val="00B75750"/>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1EF"/>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74A"/>
    <w:rsid w:val="00BA4B5A"/>
    <w:rsid w:val="00BA4BC7"/>
    <w:rsid w:val="00BA4C78"/>
    <w:rsid w:val="00BA50F6"/>
    <w:rsid w:val="00BA518A"/>
    <w:rsid w:val="00BA5197"/>
    <w:rsid w:val="00BA53FA"/>
    <w:rsid w:val="00BA5518"/>
    <w:rsid w:val="00BA5527"/>
    <w:rsid w:val="00BA5781"/>
    <w:rsid w:val="00BA5A17"/>
    <w:rsid w:val="00BA5D40"/>
    <w:rsid w:val="00BA5D6F"/>
    <w:rsid w:val="00BA5F60"/>
    <w:rsid w:val="00BA6481"/>
    <w:rsid w:val="00BA672B"/>
    <w:rsid w:val="00BA6C46"/>
    <w:rsid w:val="00BA6F72"/>
    <w:rsid w:val="00BA70F9"/>
    <w:rsid w:val="00BB0468"/>
    <w:rsid w:val="00BB08A6"/>
    <w:rsid w:val="00BB0BC9"/>
    <w:rsid w:val="00BB1611"/>
    <w:rsid w:val="00BB18CD"/>
    <w:rsid w:val="00BB1E6D"/>
    <w:rsid w:val="00BB1EB7"/>
    <w:rsid w:val="00BB2123"/>
    <w:rsid w:val="00BB2BA9"/>
    <w:rsid w:val="00BB2DAC"/>
    <w:rsid w:val="00BB34FE"/>
    <w:rsid w:val="00BB382B"/>
    <w:rsid w:val="00BB3B26"/>
    <w:rsid w:val="00BB3D37"/>
    <w:rsid w:val="00BB41B8"/>
    <w:rsid w:val="00BB4BF3"/>
    <w:rsid w:val="00BB51EB"/>
    <w:rsid w:val="00BB5DB9"/>
    <w:rsid w:val="00BB62F8"/>
    <w:rsid w:val="00BB653F"/>
    <w:rsid w:val="00BB6F89"/>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4676"/>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0BD"/>
    <w:rsid w:val="00BD4430"/>
    <w:rsid w:val="00BD455D"/>
    <w:rsid w:val="00BD4639"/>
    <w:rsid w:val="00BD4753"/>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887"/>
    <w:rsid w:val="00BE6B38"/>
    <w:rsid w:val="00BE6EA6"/>
    <w:rsid w:val="00BE6ED6"/>
    <w:rsid w:val="00BE7129"/>
    <w:rsid w:val="00BE732C"/>
    <w:rsid w:val="00BF0F29"/>
    <w:rsid w:val="00BF17A3"/>
    <w:rsid w:val="00BF1D73"/>
    <w:rsid w:val="00BF1E7D"/>
    <w:rsid w:val="00BF1F71"/>
    <w:rsid w:val="00BF21D2"/>
    <w:rsid w:val="00BF2264"/>
    <w:rsid w:val="00BF25A8"/>
    <w:rsid w:val="00BF3085"/>
    <w:rsid w:val="00BF332E"/>
    <w:rsid w:val="00BF362D"/>
    <w:rsid w:val="00BF37FB"/>
    <w:rsid w:val="00BF3EF1"/>
    <w:rsid w:val="00BF3F99"/>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64E9"/>
    <w:rsid w:val="00C06924"/>
    <w:rsid w:val="00C06A6F"/>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2266"/>
    <w:rsid w:val="00C13716"/>
    <w:rsid w:val="00C137DF"/>
    <w:rsid w:val="00C13916"/>
    <w:rsid w:val="00C13BAE"/>
    <w:rsid w:val="00C13DC3"/>
    <w:rsid w:val="00C1449E"/>
    <w:rsid w:val="00C16485"/>
    <w:rsid w:val="00C1704E"/>
    <w:rsid w:val="00C170E2"/>
    <w:rsid w:val="00C17C1A"/>
    <w:rsid w:val="00C20292"/>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448"/>
    <w:rsid w:val="00C3059C"/>
    <w:rsid w:val="00C30B84"/>
    <w:rsid w:val="00C3105D"/>
    <w:rsid w:val="00C318F1"/>
    <w:rsid w:val="00C31B90"/>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4B1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BF0"/>
    <w:rsid w:val="00C56C81"/>
    <w:rsid w:val="00C5727C"/>
    <w:rsid w:val="00C5747F"/>
    <w:rsid w:val="00C579AB"/>
    <w:rsid w:val="00C57F4D"/>
    <w:rsid w:val="00C600B6"/>
    <w:rsid w:val="00C60C01"/>
    <w:rsid w:val="00C60C0D"/>
    <w:rsid w:val="00C60E4A"/>
    <w:rsid w:val="00C61114"/>
    <w:rsid w:val="00C614D3"/>
    <w:rsid w:val="00C61645"/>
    <w:rsid w:val="00C61EDE"/>
    <w:rsid w:val="00C61F97"/>
    <w:rsid w:val="00C62148"/>
    <w:rsid w:val="00C625CB"/>
    <w:rsid w:val="00C626B8"/>
    <w:rsid w:val="00C62808"/>
    <w:rsid w:val="00C6283C"/>
    <w:rsid w:val="00C63273"/>
    <w:rsid w:val="00C633A9"/>
    <w:rsid w:val="00C63A22"/>
    <w:rsid w:val="00C63A93"/>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4EE"/>
    <w:rsid w:val="00C74920"/>
    <w:rsid w:val="00C75E75"/>
    <w:rsid w:val="00C769B0"/>
    <w:rsid w:val="00C76C7A"/>
    <w:rsid w:val="00C76F8F"/>
    <w:rsid w:val="00C770AE"/>
    <w:rsid w:val="00C77164"/>
    <w:rsid w:val="00C774BD"/>
    <w:rsid w:val="00C77953"/>
    <w:rsid w:val="00C80781"/>
    <w:rsid w:val="00C807D5"/>
    <w:rsid w:val="00C80F12"/>
    <w:rsid w:val="00C8115E"/>
    <w:rsid w:val="00C812A5"/>
    <w:rsid w:val="00C81A97"/>
    <w:rsid w:val="00C81BA3"/>
    <w:rsid w:val="00C82006"/>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E40"/>
    <w:rsid w:val="00C87F8C"/>
    <w:rsid w:val="00C90563"/>
    <w:rsid w:val="00C9058C"/>
    <w:rsid w:val="00C907D7"/>
    <w:rsid w:val="00C90EA7"/>
    <w:rsid w:val="00C9107F"/>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20F"/>
    <w:rsid w:val="00C97F6F"/>
    <w:rsid w:val="00CA09D1"/>
    <w:rsid w:val="00CA0ECB"/>
    <w:rsid w:val="00CA0FC8"/>
    <w:rsid w:val="00CA1438"/>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882"/>
    <w:rsid w:val="00CB2AB8"/>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4C"/>
    <w:rsid w:val="00CD4DBD"/>
    <w:rsid w:val="00CD55F5"/>
    <w:rsid w:val="00CD5632"/>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3BC5"/>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3E1B"/>
    <w:rsid w:val="00D13FAC"/>
    <w:rsid w:val="00D13FEC"/>
    <w:rsid w:val="00D15051"/>
    <w:rsid w:val="00D15194"/>
    <w:rsid w:val="00D151D6"/>
    <w:rsid w:val="00D1555F"/>
    <w:rsid w:val="00D157B7"/>
    <w:rsid w:val="00D1591B"/>
    <w:rsid w:val="00D15B19"/>
    <w:rsid w:val="00D16339"/>
    <w:rsid w:val="00D164BB"/>
    <w:rsid w:val="00D16ABA"/>
    <w:rsid w:val="00D16B70"/>
    <w:rsid w:val="00D1720E"/>
    <w:rsid w:val="00D174DF"/>
    <w:rsid w:val="00D1762A"/>
    <w:rsid w:val="00D17809"/>
    <w:rsid w:val="00D178B6"/>
    <w:rsid w:val="00D20251"/>
    <w:rsid w:val="00D210CF"/>
    <w:rsid w:val="00D21B9E"/>
    <w:rsid w:val="00D22060"/>
    <w:rsid w:val="00D22F7C"/>
    <w:rsid w:val="00D24238"/>
    <w:rsid w:val="00D24360"/>
    <w:rsid w:val="00D24540"/>
    <w:rsid w:val="00D24744"/>
    <w:rsid w:val="00D24858"/>
    <w:rsid w:val="00D24B40"/>
    <w:rsid w:val="00D24CA3"/>
    <w:rsid w:val="00D24D56"/>
    <w:rsid w:val="00D25556"/>
    <w:rsid w:val="00D262FE"/>
    <w:rsid w:val="00D2695A"/>
    <w:rsid w:val="00D26A1A"/>
    <w:rsid w:val="00D26A42"/>
    <w:rsid w:val="00D2729E"/>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237"/>
    <w:rsid w:val="00D35865"/>
    <w:rsid w:val="00D358C8"/>
    <w:rsid w:val="00D35EF0"/>
    <w:rsid w:val="00D374AF"/>
    <w:rsid w:val="00D37873"/>
    <w:rsid w:val="00D37BF6"/>
    <w:rsid w:val="00D37EF6"/>
    <w:rsid w:val="00D40227"/>
    <w:rsid w:val="00D405A5"/>
    <w:rsid w:val="00D41153"/>
    <w:rsid w:val="00D413E1"/>
    <w:rsid w:val="00D41564"/>
    <w:rsid w:val="00D41A34"/>
    <w:rsid w:val="00D41B0F"/>
    <w:rsid w:val="00D41B89"/>
    <w:rsid w:val="00D422AA"/>
    <w:rsid w:val="00D42529"/>
    <w:rsid w:val="00D42C92"/>
    <w:rsid w:val="00D4350B"/>
    <w:rsid w:val="00D43E3E"/>
    <w:rsid w:val="00D43F47"/>
    <w:rsid w:val="00D442CA"/>
    <w:rsid w:val="00D44393"/>
    <w:rsid w:val="00D44532"/>
    <w:rsid w:val="00D44956"/>
    <w:rsid w:val="00D44B07"/>
    <w:rsid w:val="00D450E8"/>
    <w:rsid w:val="00D451E3"/>
    <w:rsid w:val="00D453E4"/>
    <w:rsid w:val="00D45470"/>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99A"/>
    <w:rsid w:val="00D57B3E"/>
    <w:rsid w:val="00D57F3C"/>
    <w:rsid w:val="00D6003B"/>
    <w:rsid w:val="00D6007C"/>
    <w:rsid w:val="00D602C1"/>
    <w:rsid w:val="00D602EA"/>
    <w:rsid w:val="00D60492"/>
    <w:rsid w:val="00D6057F"/>
    <w:rsid w:val="00D606FC"/>
    <w:rsid w:val="00D60A09"/>
    <w:rsid w:val="00D60F9D"/>
    <w:rsid w:val="00D61566"/>
    <w:rsid w:val="00D61726"/>
    <w:rsid w:val="00D617FF"/>
    <w:rsid w:val="00D61BDF"/>
    <w:rsid w:val="00D61EB6"/>
    <w:rsid w:val="00D62467"/>
    <w:rsid w:val="00D628C5"/>
    <w:rsid w:val="00D62C17"/>
    <w:rsid w:val="00D62C2D"/>
    <w:rsid w:val="00D6324D"/>
    <w:rsid w:val="00D6444A"/>
    <w:rsid w:val="00D64598"/>
    <w:rsid w:val="00D65575"/>
    <w:rsid w:val="00D65852"/>
    <w:rsid w:val="00D65AE7"/>
    <w:rsid w:val="00D65D1D"/>
    <w:rsid w:val="00D66053"/>
    <w:rsid w:val="00D6612D"/>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5D87"/>
    <w:rsid w:val="00D76037"/>
    <w:rsid w:val="00D763D0"/>
    <w:rsid w:val="00D767C2"/>
    <w:rsid w:val="00D770F7"/>
    <w:rsid w:val="00D77110"/>
    <w:rsid w:val="00D77526"/>
    <w:rsid w:val="00D7769B"/>
    <w:rsid w:val="00D77716"/>
    <w:rsid w:val="00D77DD7"/>
    <w:rsid w:val="00D8004E"/>
    <w:rsid w:val="00D80108"/>
    <w:rsid w:val="00D8020E"/>
    <w:rsid w:val="00D8033C"/>
    <w:rsid w:val="00D80795"/>
    <w:rsid w:val="00D8086F"/>
    <w:rsid w:val="00D809FD"/>
    <w:rsid w:val="00D80B99"/>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0FD7"/>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AF2"/>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252"/>
    <w:rsid w:val="00DD22C4"/>
    <w:rsid w:val="00DD22FB"/>
    <w:rsid w:val="00DD27F6"/>
    <w:rsid w:val="00DD3204"/>
    <w:rsid w:val="00DD352E"/>
    <w:rsid w:val="00DD3A49"/>
    <w:rsid w:val="00DD40AA"/>
    <w:rsid w:val="00DD42A8"/>
    <w:rsid w:val="00DD4763"/>
    <w:rsid w:val="00DD4DB4"/>
    <w:rsid w:val="00DD5309"/>
    <w:rsid w:val="00DD547B"/>
    <w:rsid w:val="00DD5632"/>
    <w:rsid w:val="00DD61D4"/>
    <w:rsid w:val="00DD656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D63"/>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4AF"/>
    <w:rsid w:val="00E04885"/>
    <w:rsid w:val="00E04A03"/>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5A7A"/>
    <w:rsid w:val="00E16ACA"/>
    <w:rsid w:val="00E171D9"/>
    <w:rsid w:val="00E17B59"/>
    <w:rsid w:val="00E17CFB"/>
    <w:rsid w:val="00E17EBE"/>
    <w:rsid w:val="00E201E8"/>
    <w:rsid w:val="00E20479"/>
    <w:rsid w:val="00E2060D"/>
    <w:rsid w:val="00E21057"/>
    <w:rsid w:val="00E21479"/>
    <w:rsid w:val="00E21B51"/>
    <w:rsid w:val="00E21C00"/>
    <w:rsid w:val="00E21C9A"/>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D70"/>
    <w:rsid w:val="00E27F07"/>
    <w:rsid w:val="00E30122"/>
    <w:rsid w:val="00E30291"/>
    <w:rsid w:val="00E31538"/>
    <w:rsid w:val="00E31811"/>
    <w:rsid w:val="00E3188D"/>
    <w:rsid w:val="00E31A2A"/>
    <w:rsid w:val="00E32076"/>
    <w:rsid w:val="00E3223D"/>
    <w:rsid w:val="00E3242F"/>
    <w:rsid w:val="00E325C1"/>
    <w:rsid w:val="00E32D78"/>
    <w:rsid w:val="00E332D0"/>
    <w:rsid w:val="00E3377B"/>
    <w:rsid w:val="00E33A13"/>
    <w:rsid w:val="00E34076"/>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67B"/>
    <w:rsid w:val="00E42A5F"/>
    <w:rsid w:val="00E42B10"/>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77A"/>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66B8"/>
    <w:rsid w:val="00E57426"/>
    <w:rsid w:val="00E57E4D"/>
    <w:rsid w:val="00E57ED6"/>
    <w:rsid w:val="00E6003D"/>
    <w:rsid w:val="00E603F0"/>
    <w:rsid w:val="00E60E35"/>
    <w:rsid w:val="00E611AA"/>
    <w:rsid w:val="00E614E0"/>
    <w:rsid w:val="00E61504"/>
    <w:rsid w:val="00E615F9"/>
    <w:rsid w:val="00E616DB"/>
    <w:rsid w:val="00E62620"/>
    <w:rsid w:val="00E62856"/>
    <w:rsid w:val="00E62EF3"/>
    <w:rsid w:val="00E62F95"/>
    <w:rsid w:val="00E6319F"/>
    <w:rsid w:val="00E633B0"/>
    <w:rsid w:val="00E6341D"/>
    <w:rsid w:val="00E634C4"/>
    <w:rsid w:val="00E63788"/>
    <w:rsid w:val="00E638E4"/>
    <w:rsid w:val="00E63F84"/>
    <w:rsid w:val="00E649E1"/>
    <w:rsid w:val="00E64E8B"/>
    <w:rsid w:val="00E652CB"/>
    <w:rsid w:val="00E655AE"/>
    <w:rsid w:val="00E655FA"/>
    <w:rsid w:val="00E65DE4"/>
    <w:rsid w:val="00E66AB0"/>
    <w:rsid w:val="00E677AA"/>
    <w:rsid w:val="00E67AD6"/>
    <w:rsid w:val="00E67C8A"/>
    <w:rsid w:val="00E67D3C"/>
    <w:rsid w:val="00E70BE5"/>
    <w:rsid w:val="00E70E66"/>
    <w:rsid w:val="00E712B6"/>
    <w:rsid w:val="00E717E9"/>
    <w:rsid w:val="00E71D93"/>
    <w:rsid w:val="00E72683"/>
    <w:rsid w:val="00E729CA"/>
    <w:rsid w:val="00E73817"/>
    <w:rsid w:val="00E74015"/>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4E4A"/>
    <w:rsid w:val="00E8542B"/>
    <w:rsid w:val="00E85C02"/>
    <w:rsid w:val="00E85D43"/>
    <w:rsid w:val="00E86108"/>
    <w:rsid w:val="00E86921"/>
    <w:rsid w:val="00E86AF1"/>
    <w:rsid w:val="00E86D3B"/>
    <w:rsid w:val="00E87A33"/>
    <w:rsid w:val="00E87AE3"/>
    <w:rsid w:val="00E90415"/>
    <w:rsid w:val="00E91895"/>
    <w:rsid w:val="00E91A73"/>
    <w:rsid w:val="00E91FB0"/>
    <w:rsid w:val="00E92079"/>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82B"/>
    <w:rsid w:val="00EA5C20"/>
    <w:rsid w:val="00EA6A32"/>
    <w:rsid w:val="00EA6FB5"/>
    <w:rsid w:val="00EA710F"/>
    <w:rsid w:val="00EA72D2"/>
    <w:rsid w:val="00EA7A3B"/>
    <w:rsid w:val="00EA7CE3"/>
    <w:rsid w:val="00EA7E6F"/>
    <w:rsid w:val="00EB0D09"/>
    <w:rsid w:val="00EB224A"/>
    <w:rsid w:val="00EB2589"/>
    <w:rsid w:val="00EB27CE"/>
    <w:rsid w:val="00EB2BB6"/>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4E17"/>
    <w:rsid w:val="00EC5120"/>
    <w:rsid w:val="00EC52C7"/>
    <w:rsid w:val="00EC5630"/>
    <w:rsid w:val="00EC580E"/>
    <w:rsid w:val="00EC5893"/>
    <w:rsid w:val="00EC5C1D"/>
    <w:rsid w:val="00EC6BEE"/>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D7A81"/>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3FE3"/>
    <w:rsid w:val="00EE41F0"/>
    <w:rsid w:val="00EE4361"/>
    <w:rsid w:val="00EE4BEB"/>
    <w:rsid w:val="00EE4CEE"/>
    <w:rsid w:val="00EE4F97"/>
    <w:rsid w:val="00EE54CF"/>
    <w:rsid w:val="00EE54DA"/>
    <w:rsid w:val="00EE679F"/>
    <w:rsid w:val="00EE716D"/>
    <w:rsid w:val="00EE7B37"/>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181E"/>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D12"/>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0E4"/>
    <w:rsid w:val="00F161A1"/>
    <w:rsid w:val="00F16710"/>
    <w:rsid w:val="00F16A40"/>
    <w:rsid w:val="00F16B36"/>
    <w:rsid w:val="00F16C6F"/>
    <w:rsid w:val="00F17673"/>
    <w:rsid w:val="00F17920"/>
    <w:rsid w:val="00F17EF0"/>
    <w:rsid w:val="00F201CA"/>
    <w:rsid w:val="00F2039E"/>
    <w:rsid w:val="00F20D95"/>
    <w:rsid w:val="00F21811"/>
    <w:rsid w:val="00F220CD"/>
    <w:rsid w:val="00F223DB"/>
    <w:rsid w:val="00F22467"/>
    <w:rsid w:val="00F22572"/>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440"/>
    <w:rsid w:val="00F33C5B"/>
    <w:rsid w:val="00F33D33"/>
    <w:rsid w:val="00F34A69"/>
    <w:rsid w:val="00F34F76"/>
    <w:rsid w:val="00F3508B"/>
    <w:rsid w:val="00F35413"/>
    <w:rsid w:val="00F354F0"/>
    <w:rsid w:val="00F360A8"/>
    <w:rsid w:val="00F372EA"/>
    <w:rsid w:val="00F376F1"/>
    <w:rsid w:val="00F377B3"/>
    <w:rsid w:val="00F37901"/>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3F7A"/>
    <w:rsid w:val="00F44CC4"/>
    <w:rsid w:val="00F453D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EB5"/>
    <w:rsid w:val="00F56FB7"/>
    <w:rsid w:val="00F57538"/>
    <w:rsid w:val="00F57C1B"/>
    <w:rsid w:val="00F6000C"/>
    <w:rsid w:val="00F600BB"/>
    <w:rsid w:val="00F60B17"/>
    <w:rsid w:val="00F616C9"/>
    <w:rsid w:val="00F6176D"/>
    <w:rsid w:val="00F61828"/>
    <w:rsid w:val="00F61A8C"/>
    <w:rsid w:val="00F61C07"/>
    <w:rsid w:val="00F620CA"/>
    <w:rsid w:val="00F625A6"/>
    <w:rsid w:val="00F627AE"/>
    <w:rsid w:val="00F63671"/>
    <w:rsid w:val="00F63872"/>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E03"/>
    <w:rsid w:val="00F77266"/>
    <w:rsid w:val="00F77646"/>
    <w:rsid w:val="00F776CA"/>
    <w:rsid w:val="00F77796"/>
    <w:rsid w:val="00F805E5"/>
    <w:rsid w:val="00F80BFF"/>
    <w:rsid w:val="00F80DAB"/>
    <w:rsid w:val="00F8144F"/>
    <w:rsid w:val="00F8145A"/>
    <w:rsid w:val="00F815AA"/>
    <w:rsid w:val="00F81CB5"/>
    <w:rsid w:val="00F82710"/>
    <w:rsid w:val="00F82743"/>
    <w:rsid w:val="00F837D2"/>
    <w:rsid w:val="00F840FD"/>
    <w:rsid w:val="00F84452"/>
    <w:rsid w:val="00F845D2"/>
    <w:rsid w:val="00F84B95"/>
    <w:rsid w:val="00F85119"/>
    <w:rsid w:val="00F85841"/>
    <w:rsid w:val="00F85E36"/>
    <w:rsid w:val="00F86308"/>
    <w:rsid w:val="00F869AD"/>
    <w:rsid w:val="00F871FF"/>
    <w:rsid w:val="00F8752C"/>
    <w:rsid w:val="00F87933"/>
    <w:rsid w:val="00F87E12"/>
    <w:rsid w:val="00F87F79"/>
    <w:rsid w:val="00F905C3"/>
    <w:rsid w:val="00F907CA"/>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50F9"/>
    <w:rsid w:val="00FB54AB"/>
    <w:rsid w:val="00FB7021"/>
    <w:rsid w:val="00FB73E3"/>
    <w:rsid w:val="00FB7518"/>
    <w:rsid w:val="00FB75DE"/>
    <w:rsid w:val="00FB7D15"/>
    <w:rsid w:val="00FC020F"/>
    <w:rsid w:val="00FC0345"/>
    <w:rsid w:val="00FC09B6"/>
    <w:rsid w:val="00FC0C24"/>
    <w:rsid w:val="00FC0D89"/>
    <w:rsid w:val="00FC12E2"/>
    <w:rsid w:val="00FC2085"/>
    <w:rsid w:val="00FC21AC"/>
    <w:rsid w:val="00FC3149"/>
    <w:rsid w:val="00FC33D5"/>
    <w:rsid w:val="00FC3668"/>
    <w:rsid w:val="00FC3A8D"/>
    <w:rsid w:val="00FC3B64"/>
    <w:rsid w:val="00FC446D"/>
    <w:rsid w:val="00FC4B78"/>
    <w:rsid w:val="00FC51EC"/>
    <w:rsid w:val="00FC56E6"/>
    <w:rsid w:val="00FC5D38"/>
    <w:rsid w:val="00FC5F48"/>
    <w:rsid w:val="00FC6190"/>
    <w:rsid w:val="00FC65FA"/>
    <w:rsid w:val="00FC6677"/>
    <w:rsid w:val="00FC7A2D"/>
    <w:rsid w:val="00FC7E6C"/>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F7B"/>
    <w:rsid w:val="00FD3FC8"/>
    <w:rsid w:val="00FD4148"/>
    <w:rsid w:val="00FD5346"/>
    <w:rsid w:val="00FD5729"/>
    <w:rsid w:val="00FD5758"/>
    <w:rsid w:val="00FD59BE"/>
    <w:rsid w:val="00FD62C7"/>
    <w:rsid w:val="00FD6C64"/>
    <w:rsid w:val="00FD6CDC"/>
    <w:rsid w:val="00FD6F45"/>
    <w:rsid w:val="00FD70A2"/>
    <w:rsid w:val="00FD72F4"/>
    <w:rsid w:val="00FD7EAF"/>
    <w:rsid w:val="00FE00B3"/>
    <w:rsid w:val="00FE0537"/>
    <w:rsid w:val="00FE06D2"/>
    <w:rsid w:val="00FE0A9D"/>
    <w:rsid w:val="00FE1690"/>
    <w:rsid w:val="00FE20DC"/>
    <w:rsid w:val="00FE24A3"/>
    <w:rsid w:val="00FE27DF"/>
    <w:rsid w:val="00FE2915"/>
    <w:rsid w:val="00FE2F8D"/>
    <w:rsid w:val="00FE3175"/>
    <w:rsid w:val="00FE3258"/>
    <w:rsid w:val="00FE3880"/>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2EE2"/>
    <w:pPr>
      <w:spacing w:after="160" w:line="259" w:lineRule="auto"/>
    </w:pPr>
    <w:rPr>
      <w:rFonts w:asciiTheme="minorHAnsi" w:eastAsiaTheme="minorEastAsia" w:hAnsiTheme="minorHAnsi" w:cstheme="minorBidi"/>
      <w:kern w:val="2"/>
      <w:sz w:val="22"/>
      <w:szCs w:val="22"/>
      <w:lang w:val="en-GB"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662E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2EE2"/>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aliases w:val="TableGrid,SGS Table Basic 1"/>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val="en-GB" w:eastAsia="zh-CN"/>
    </w:rPr>
  </w:style>
  <w:style w:type="paragraph" w:customStyle="1" w:styleId="3GPPAgreements">
    <w:name w:val="3GPP Agreements"/>
    <w:basedOn w:val="Normal"/>
    <w:link w:val="3GPPAgreementsChar"/>
    <w:qFormat/>
    <w:rsid w:val="00741889"/>
    <w:pPr>
      <w:numPr>
        <w:numId w:val="4"/>
      </w:numPr>
      <w:spacing w:after="120"/>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pPr>
    <w:rPr>
      <w:rFonts w:ascii="SimSun" w:eastAsia="SimSun" w:hAnsi="SimSun" w:cs="SimSu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8492">
      <w:bodyDiv w:val="1"/>
      <w:marLeft w:val="0"/>
      <w:marRight w:val="0"/>
      <w:marTop w:val="0"/>
      <w:marBottom w:val="0"/>
      <w:divBdr>
        <w:top w:val="none" w:sz="0" w:space="0" w:color="auto"/>
        <w:left w:val="none" w:sz="0" w:space="0" w:color="auto"/>
        <w:bottom w:val="none" w:sz="0" w:space="0" w:color="auto"/>
        <w:right w:val="none" w:sz="0" w:space="0" w:color="auto"/>
      </w:divBdr>
    </w:div>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29645472">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6802323">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51858118">
      <w:bodyDiv w:val="1"/>
      <w:marLeft w:val="0"/>
      <w:marRight w:val="0"/>
      <w:marTop w:val="0"/>
      <w:marBottom w:val="0"/>
      <w:divBdr>
        <w:top w:val="none" w:sz="0" w:space="0" w:color="auto"/>
        <w:left w:val="none" w:sz="0" w:space="0" w:color="auto"/>
        <w:bottom w:val="none" w:sz="0" w:space="0" w:color="auto"/>
        <w:right w:val="none" w:sz="0" w:space="0" w:color="auto"/>
      </w:divBdr>
    </w:div>
    <w:div w:id="67387233">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3113364">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07430229">
      <w:bodyDiv w:val="1"/>
      <w:marLeft w:val="0"/>
      <w:marRight w:val="0"/>
      <w:marTop w:val="0"/>
      <w:marBottom w:val="0"/>
      <w:divBdr>
        <w:top w:val="none" w:sz="0" w:space="0" w:color="auto"/>
        <w:left w:val="none" w:sz="0" w:space="0" w:color="auto"/>
        <w:bottom w:val="none" w:sz="0" w:space="0" w:color="auto"/>
        <w:right w:val="none" w:sz="0" w:space="0" w:color="auto"/>
      </w:divBdr>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3432016">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7288314">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87570027">
      <w:bodyDiv w:val="1"/>
      <w:marLeft w:val="0"/>
      <w:marRight w:val="0"/>
      <w:marTop w:val="0"/>
      <w:marBottom w:val="0"/>
      <w:divBdr>
        <w:top w:val="none" w:sz="0" w:space="0" w:color="auto"/>
        <w:left w:val="none" w:sz="0" w:space="0" w:color="auto"/>
        <w:bottom w:val="none" w:sz="0" w:space="0" w:color="auto"/>
        <w:right w:val="none" w:sz="0" w:space="0" w:color="auto"/>
      </w:divBdr>
    </w:div>
    <w:div w:id="188641501">
      <w:bodyDiv w:val="1"/>
      <w:marLeft w:val="0"/>
      <w:marRight w:val="0"/>
      <w:marTop w:val="0"/>
      <w:marBottom w:val="0"/>
      <w:divBdr>
        <w:top w:val="none" w:sz="0" w:space="0" w:color="auto"/>
        <w:left w:val="none" w:sz="0" w:space="0" w:color="auto"/>
        <w:bottom w:val="none" w:sz="0" w:space="0" w:color="auto"/>
        <w:right w:val="none" w:sz="0" w:space="0" w:color="auto"/>
      </w:divBdr>
    </w:div>
    <w:div w:id="192809004">
      <w:bodyDiv w:val="1"/>
      <w:marLeft w:val="0"/>
      <w:marRight w:val="0"/>
      <w:marTop w:val="0"/>
      <w:marBottom w:val="0"/>
      <w:divBdr>
        <w:top w:val="none" w:sz="0" w:space="0" w:color="auto"/>
        <w:left w:val="none" w:sz="0" w:space="0" w:color="auto"/>
        <w:bottom w:val="none" w:sz="0" w:space="0" w:color="auto"/>
        <w:right w:val="none" w:sz="0" w:space="0" w:color="auto"/>
      </w:divBdr>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14705257">
      <w:bodyDiv w:val="1"/>
      <w:marLeft w:val="0"/>
      <w:marRight w:val="0"/>
      <w:marTop w:val="0"/>
      <w:marBottom w:val="0"/>
      <w:divBdr>
        <w:top w:val="none" w:sz="0" w:space="0" w:color="auto"/>
        <w:left w:val="none" w:sz="0" w:space="0" w:color="auto"/>
        <w:bottom w:val="none" w:sz="0" w:space="0" w:color="auto"/>
        <w:right w:val="none" w:sz="0" w:space="0" w:color="auto"/>
      </w:divBdr>
    </w:div>
    <w:div w:id="217665712">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2013336">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5556267">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48932740">
      <w:bodyDiv w:val="1"/>
      <w:marLeft w:val="0"/>
      <w:marRight w:val="0"/>
      <w:marTop w:val="0"/>
      <w:marBottom w:val="0"/>
      <w:divBdr>
        <w:top w:val="none" w:sz="0" w:space="0" w:color="auto"/>
        <w:left w:val="none" w:sz="0" w:space="0" w:color="auto"/>
        <w:bottom w:val="none" w:sz="0" w:space="0" w:color="auto"/>
        <w:right w:val="none" w:sz="0" w:space="0" w:color="auto"/>
      </w:divBdr>
    </w:div>
    <w:div w:id="250742721">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299576570">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06513554">
      <w:bodyDiv w:val="1"/>
      <w:marLeft w:val="0"/>
      <w:marRight w:val="0"/>
      <w:marTop w:val="0"/>
      <w:marBottom w:val="0"/>
      <w:divBdr>
        <w:top w:val="none" w:sz="0" w:space="0" w:color="auto"/>
        <w:left w:val="none" w:sz="0" w:space="0" w:color="auto"/>
        <w:bottom w:val="none" w:sz="0" w:space="0" w:color="auto"/>
        <w:right w:val="none" w:sz="0" w:space="0" w:color="auto"/>
      </w:divBdr>
    </w:div>
    <w:div w:id="315576846">
      <w:bodyDiv w:val="1"/>
      <w:marLeft w:val="0"/>
      <w:marRight w:val="0"/>
      <w:marTop w:val="0"/>
      <w:marBottom w:val="0"/>
      <w:divBdr>
        <w:top w:val="none" w:sz="0" w:space="0" w:color="auto"/>
        <w:left w:val="none" w:sz="0" w:space="0" w:color="auto"/>
        <w:bottom w:val="none" w:sz="0" w:space="0" w:color="auto"/>
        <w:right w:val="none" w:sz="0" w:space="0" w:color="auto"/>
      </w:divBdr>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26903408">
      <w:bodyDiv w:val="1"/>
      <w:marLeft w:val="0"/>
      <w:marRight w:val="0"/>
      <w:marTop w:val="0"/>
      <w:marBottom w:val="0"/>
      <w:divBdr>
        <w:top w:val="none" w:sz="0" w:space="0" w:color="auto"/>
        <w:left w:val="none" w:sz="0" w:space="0" w:color="auto"/>
        <w:bottom w:val="none" w:sz="0" w:space="0" w:color="auto"/>
        <w:right w:val="none" w:sz="0" w:space="0" w:color="auto"/>
      </w:divBdr>
    </w:div>
    <w:div w:id="332952501">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9718357">
      <w:bodyDiv w:val="1"/>
      <w:marLeft w:val="0"/>
      <w:marRight w:val="0"/>
      <w:marTop w:val="0"/>
      <w:marBottom w:val="0"/>
      <w:divBdr>
        <w:top w:val="none" w:sz="0" w:space="0" w:color="auto"/>
        <w:left w:val="none" w:sz="0" w:space="0" w:color="auto"/>
        <w:bottom w:val="none" w:sz="0" w:space="0" w:color="auto"/>
        <w:right w:val="none" w:sz="0" w:space="0" w:color="auto"/>
      </w:divBdr>
    </w:div>
    <w:div w:id="359011067">
      <w:bodyDiv w:val="1"/>
      <w:marLeft w:val="0"/>
      <w:marRight w:val="0"/>
      <w:marTop w:val="0"/>
      <w:marBottom w:val="0"/>
      <w:divBdr>
        <w:top w:val="none" w:sz="0" w:space="0" w:color="auto"/>
        <w:left w:val="none" w:sz="0" w:space="0" w:color="auto"/>
        <w:bottom w:val="none" w:sz="0" w:space="0" w:color="auto"/>
        <w:right w:val="none" w:sz="0" w:space="0" w:color="auto"/>
      </w:divBdr>
    </w:div>
    <w:div w:id="363024505">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368529959">
      <w:bodyDiv w:val="1"/>
      <w:marLeft w:val="0"/>
      <w:marRight w:val="0"/>
      <w:marTop w:val="0"/>
      <w:marBottom w:val="0"/>
      <w:divBdr>
        <w:top w:val="none" w:sz="0" w:space="0" w:color="auto"/>
        <w:left w:val="none" w:sz="0" w:space="0" w:color="auto"/>
        <w:bottom w:val="none" w:sz="0" w:space="0" w:color="auto"/>
        <w:right w:val="none" w:sz="0" w:space="0" w:color="auto"/>
      </w:divBdr>
    </w:div>
    <w:div w:id="368920279">
      <w:bodyDiv w:val="1"/>
      <w:marLeft w:val="0"/>
      <w:marRight w:val="0"/>
      <w:marTop w:val="0"/>
      <w:marBottom w:val="0"/>
      <w:divBdr>
        <w:top w:val="none" w:sz="0" w:space="0" w:color="auto"/>
        <w:left w:val="none" w:sz="0" w:space="0" w:color="auto"/>
        <w:bottom w:val="none" w:sz="0" w:space="0" w:color="auto"/>
        <w:right w:val="none" w:sz="0" w:space="0" w:color="auto"/>
      </w:divBdr>
    </w:div>
    <w:div w:id="374813940">
      <w:bodyDiv w:val="1"/>
      <w:marLeft w:val="0"/>
      <w:marRight w:val="0"/>
      <w:marTop w:val="0"/>
      <w:marBottom w:val="0"/>
      <w:divBdr>
        <w:top w:val="none" w:sz="0" w:space="0" w:color="auto"/>
        <w:left w:val="none" w:sz="0" w:space="0" w:color="auto"/>
        <w:bottom w:val="none" w:sz="0" w:space="0" w:color="auto"/>
        <w:right w:val="none" w:sz="0" w:space="0" w:color="auto"/>
      </w:divBdr>
    </w:div>
    <w:div w:id="378476974">
      <w:bodyDiv w:val="1"/>
      <w:marLeft w:val="0"/>
      <w:marRight w:val="0"/>
      <w:marTop w:val="0"/>
      <w:marBottom w:val="0"/>
      <w:divBdr>
        <w:top w:val="none" w:sz="0" w:space="0" w:color="auto"/>
        <w:left w:val="none" w:sz="0" w:space="0" w:color="auto"/>
        <w:bottom w:val="none" w:sz="0" w:space="0" w:color="auto"/>
        <w:right w:val="none" w:sz="0" w:space="0" w:color="auto"/>
      </w:divBdr>
    </w:div>
    <w:div w:id="381902724">
      <w:bodyDiv w:val="1"/>
      <w:marLeft w:val="0"/>
      <w:marRight w:val="0"/>
      <w:marTop w:val="0"/>
      <w:marBottom w:val="0"/>
      <w:divBdr>
        <w:top w:val="none" w:sz="0" w:space="0" w:color="auto"/>
        <w:left w:val="none" w:sz="0" w:space="0" w:color="auto"/>
        <w:bottom w:val="none" w:sz="0" w:space="0" w:color="auto"/>
        <w:right w:val="none" w:sz="0" w:space="0" w:color="auto"/>
      </w:divBdr>
    </w:div>
    <w:div w:id="389117378">
      <w:bodyDiv w:val="1"/>
      <w:marLeft w:val="0"/>
      <w:marRight w:val="0"/>
      <w:marTop w:val="0"/>
      <w:marBottom w:val="0"/>
      <w:divBdr>
        <w:top w:val="none" w:sz="0" w:space="0" w:color="auto"/>
        <w:left w:val="none" w:sz="0" w:space="0" w:color="auto"/>
        <w:bottom w:val="none" w:sz="0" w:space="0" w:color="auto"/>
        <w:right w:val="none" w:sz="0" w:space="0" w:color="auto"/>
      </w:divBdr>
    </w:div>
    <w:div w:id="398213777">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17404383">
      <w:bodyDiv w:val="1"/>
      <w:marLeft w:val="0"/>
      <w:marRight w:val="0"/>
      <w:marTop w:val="0"/>
      <w:marBottom w:val="0"/>
      <w:divBdr>
        <w:top w:val="none" w:sz="0" w:space="0" w:color="auto"/>
        <w:left w:val="none" w:sz="0" w:space="0" w:color="auto"/>
        <w:bottom w:val="none" w:sz="0" w:space="0" w:color="auto"/>
        <w:right w:val="none" w:sz="0" w:space="0" w:color="auto"/>
      </w:divBdr>
    </w:div>
    <w:div w:id="429621151">
      <w:bodyDiv w:val="1"/>
      <w:marLeft w:val="0"/>
      <w:marRight w:val="0"/>
      <w:marTop w:val="0"/>
      <w:marBottom w:val="0"/>
      <w:divBdr>
        <w:top w:val="none" w:sz="0" w:space="0" w:color="auto"/>
        <w:left w:val="none" w:sz="0" w:space="0" w:color="auto"/>
        <w:bottom w:val="none" w:sz="0" w:space="0" w:color="auto"/>
        <w:right w:val="none" w:sz="0" w:space="0" w:color="auto"/>
      </w:divBdr>
    </w:div>
    <w:div w:id="430274651">
      <w:bodyDiv w:val="1"/>
      <w:marLeft w:val="0"/>
      <w:marRight w:val="0"/>
      <w:marTop w:val="0"/>
      <w:marBottom w:val="0"/>
      <w:divBdr>
        <w:top w:val="none" w:sz="0" w:space="0" w:color="auto"/>
        <w:left w:val="none" w:sz="0" w:space="0" w:color="auto"/>
        <w:bottom w:val="none" w:sz="0" w:space="0" w:color="auto"/>
        <w:right w:val="none" w:sz="0" w:space="0" w:color="auto"/>
      </w:divBdr>
      <w:divsChild>
        <w:div w:id="73825249">
          <w:marLeft w:val="432"/>
          <w:marRight w:val="0"/>
          <w:marTop w:val="240"/>
          <w:marBottom w:val="0"/>
          <w:divBdr>
            <w:top w:val="none" w:sz="0" w:space="0" w:color="auto"/>
            <w:left w:val="none" w:sz="0" w:space="0" w:color="auto"/>
            <w:bottom w:val="none" w:sz="0" w:space="0" w:color="auto"/>
            <w:right w:val="none" w:sz="0" w:space="0" w:color="auto"/>
          </w:divBdr>
        </w:div>
      </w:divsChild>
    </w:div>
    <w:div w:id="431821221">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49204239">
      <w:bodyDiv w:val="1"/>
      <w:marLeft w:val="0"/>
      <w:marRight w:val="0"/>
      <w:marTop w:val="0"/>
      <w:marBottom w:val="0"/>
      <w:divBdr>
        <w:top w:val="none" w:sz="0" w:space="0" w:color="auto"/>
        <w:left w:val="none" w:sz="0" w:space="0" w:color="auto"/>
        <w:bottom w:val="none" w:sz="0" w:space="0" w:color="auto"/>
        <w:right w:val="none" w:sz="0" w:space="0" w:color="auto"/>
      </w:divBdr>
    </w:div>
    <w:div w:id="452408665">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69716342">
      <w:bodyDiv w:val="1"/>
      <w:marLeft w:val="0"/>
      <w:marRight w:val="0"/>
      <w:marTop w:val="0"/>
      <w:marBottom w:val="0"/>
      <w:divBdr>
        <w:top w:val="none" w:sz="0" w:space="0" w:color="auto"/>
        <w:left w:val="none" w:sz="0" w:space="0" w:color="auto"/>
        <w:bottom w:val="none" w:sz="0" w:space="0" w:color="auto"/>
        <w:right w:val="none" w:sz="0" w:space="0" w:color="auto"/>
      </w:divBdr>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3619432">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0662245">
      <w:bodyDiv w:val="1"/>
      <w:marLeft w:val="0"/>
      <w:marRight w:val="0"/>
      <w:marTop w:val="0"/>
      <w:marBottom w:val="0"/>
      <w:divBdr>
        <w:top w:val="none" w:sz="0" w:space="0" w:color="auto"/>
        <w:left w:val="none" w:sz="0" w:space="0" w:color="auto"/>
        <w:bottom w:val="none" w:sz="0" w:space="0" w:color="auto"/>
        <w:right w:val="none" w:sz="0" w:space="0" w:color="auto"/>
      </w:divBdr>
    </w:div>
    <w:div w:id="512495866">
      <w:bodyDiv w:val="1"/>
      <w:marLeft w:val="0"/>
      <w:marRight w:val="0"/>
      <w:marTop w:val="0"/>
      <w:marBottom w:val="0"/>
      <w:divBdr>
        <w:top w:val="none" w:sz="0" w:space="0" w:color="auto"/>
        <w:left w:val="none" w:sz="0" w:space="0" w:color="auto"/>
        <w:bottom w:val="none" w:sz="0" w:space="0" w:color="auto"/>
        <w:right w:val="none" w:sz="0" w:space="0" w:color="auto"/>
      </w:divBdr>
    </w:div>
    <w:div w:id="518550269">
      <w:bodyDiv w:val="1"/>
      <w:marLeft w:val="0"/>
      <w:marRight w:val="0"/>
      <w:marTop w:val="0"/>
      <w:marBottom w:val="0"/>
      <w:divBdr>
        <w:top w:val="none" w:sz="0" w:space="0" w:color="auto"/>
        <w:left w:val="none" w:sz="0" w:space="0" w:color="auto"/>
        <w:bottom w:val="none" w:sz="0" w:space="0" w:color="auto"/>
        <w:right w:val="none" w:sz="0" w:space="0" w:color="auto"/>
      </w:divBdr>
    </w:div>
    <w:div w:id="528252270">
      <w:bodyDiv w:val="1"/>
      <w:marLeft w:val="0"/>
      <w:marRight w:val="0"/>
      <w:marTop w:val="0"/>
      <w:marBottom w:val="0"/>
      <w:divBdr>
        <w:top w:val="none" w:sz="0" w:space="0" w:color="auto"/>
        <w:left w:val="none" w:sz="0" w:space="0" w:color="auto"/>
        <w:bottom w:val="none" w:sz="0" w:space="0" w:color="auto"/>
        <w:right w:val="none" w:sz="0" w:space="0" w:color="auto"/>
      </w:divBdr>
    </w:div>
    <w:div w:id="538055886">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213373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55433842">
      <w:bodyDiv w:val="1"/>
      <w:marLeft w:val="0"/>
      <w:marRight w:val="0"/>
      <w:marTop w:val="0"/>
      <w:marBottom w:val="0"/>
      <w:divBdr>
        <w:top w:val="none" w:sz="0" w:space="0" w:color="auto"/>
        <w:left w:val="none" w:sz="0" w:space="0" w:color="auto"/>
        <w:bottom w:val="none" w:sz="0" w:space="0" w:color="auto"/>
        <w:right w:val="none" w:sz="0" w:space="0" w:color="auto"/>
      </w:divBdr>
    </w:div>
    <w:div w:id="561985105">
      <w:bodyDiv w:val="1"/>
      <w:marLeft w:val="0"/>
      <w:marRight w:val="0"/>
      <w:marTop w:val="0"/>
      <w:marBottom w:val="0"/>
      <w:divBdr>
        <w:top w:val="none" w:sz="0" w:space="0" w:color="auto"/>
        <w:left w:val="none" w:sz="0" w:space="0" w:color="auto"/>
        <w:bottom w:val="none" w:sz="0" w:space="0" w:color="auto"/>
        <w:right w:val="none" w:sz="0" w:space="0" w:color="auto"/>
      </w:divBdr>
    </w:div>
    <w:div w:id="574049487">
      <w:bodyDiv w:val="1"/>
      <w:marLeft w:val="0"/>
      <w:marRight w:val="0"/>
      <w:marTop w:val="0"/>
      <w:marBottom w:val="0"/>
      <w:divBdr>
        <w:top w:val="none" w:sz="0" w:space="0" w:color="auto"/>
        <w:left w:val="none" w:sz="0" w:space="0" w:color="auto"/>
        <w:bottom w:val="none" w:sz="0" w:space="0" w:color="auto"/>
        <w:right w:val="none" w:sz="0" w:space="0" w:color="auto"/>
      </w:divBdr>
    </w:div>
    <w:div w:id="578560479">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04119332">
      <w:bodyDiv w:val="1"/>
      <w:marLeft w:val="0"/>
      <w:marRight w:val="0"/>
      <w:marTop w:val="0"/>
      <w:marBottom w:val="0"/>
      <w:divBdr>
        <w:top w:val="none" w:sz="0" w:space="0" w:color="auto"/>
        <w:left w:val="none" w:sz="0" w:space="0" w:color="auto"/>
        <w:bottom w:val="none" w:sz="0" w:space="0" w:color="auto"/>
        <w:right w:val="none" w:sz="0" w:space="0" w:color="auto"/>
      </w:divBdr>
    </w:div>
    <w:div w:id="608004954">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18729881">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664800">
      <w:bodyDiv w:val="1"/>
      <w:marLeft w:val="0"/>
      <w:marRight w:val="0"/>
      <w:marTop w:val="0"/>
      <w:marBottom w:val="0"/>
      <w:divBdr>
        <w:top w:val="none" w:sz="0" w:space="0" w:color="auto"/>
        <w:left w:val="none" w:sz="0" w:space="0" w:color="auto"/>
        <w:bottom w:val="none" w:sz="0" w:space="0" w:color="auto"/>
        <w:right w:val="none" w:sz="0" w:space="0" w:color="auto"/>
      </w:divBdr>
    </w:div>
    <w:div w:id="659697870">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9182552">
      <w:bodyDiv w:val="1"/>
      <w:marLeft w:val="0"/>
      <w:marRight w:val="0"/>
      <w:marTop w:val="0"/>
      <w:marBottom w:val="0"/>
      <w:divBdr>
        <w:top w:val="none" w:sz="0" w:space="0" w:color="auto"/>
        <w:left w:val="none" w:sz="0" w:space="0" w:color="auto"/>
        <w:bottom w:val="none" w:sz="0" w:space="0" w:color="auto"/>
        <w:right w:val="none" w:sz="0" w:space="0" w:color="auto"/>
      </w:divBdr>
    </w:div>
    <w:div w:id="689571014">
      <w:bodyDiv w:val="1"/>
      <w:marLeft w:val="0"/>
      <w:marRight w:val="0"/>
      <w:marTop w:val="0"/>
      <w:marBottom w:val="0"/>
      <w:divBdr>
        <w:top w:val="none" w:sz="0" w:space="0" w:color="auto"/>
        <w:left w:val="none" w:sz="0" w:space="0" w:color="auto"/>
        <w:bottom w:val="none" w:sz="0" w:space="0" w:color="auto"/>
        <w:right w:val="none" w:sz="0" w:space="0" w:color="auto"/>
      </w:divBdr>
    </w:div>
    <w:div w:id="698942874">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510963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29160317">
      <w:bodyDiv w:val="1"/>
      <w:marLeft w:val="0"/>
      <w:marRight w:val="0"/>
      <w:marTop w:val="0"/>
      <w:marBottom w:val="0"/>
      <w:divBdr>
        <w:top w:val="none" w:sz="0" w:space="0" w:color="auto"/>
        <w:left w:val="none" w:sz="0" w:space="0" w:color="auto"/>
        <w:bottom w:val="none" w:sz="0" w:space="0" w:color="auto"/>
        <w:right w:val="none" w:sz="0" w:space="0" w:color="auto"/>
      </w:divBdr>
    </w:div>
    <w:div w:id="730008955">
      <w:bodyDiv w:val="1"/>
      <w:marLeft w:val="0"/>
      <w:marRight w:val="0"/>
      <w:marTop w:val="0"/>
      <w:marBottom w:val="0"/>
      <w:divBdr>
        <w:top w:val="none" w:sz="0" w:space="0" w:color="auto"/>
        <w:left w:val="none" w:sz="0" w:space="0" w:color="auto"/>
        <w:bottom w:val="none" w:sz="0" w:space="0" w:color="auto"/>
        <w:right w:val="none" w:sz="0" w:space="0" w:color="auto"/>
      </w:divBdr>
    </w:div>
    <w:div w:id="731585553">
      <w:bodyDiv w:val="1"/>
      <w:marLeft w:val="0"/>
      <w:marRight w:val="0"/>
      <w:marTop w:val="0"/>
      <w:marBottom w:val="0"/>
      <w:divBdr>
        <w:top w:val="none" w:sz="0" w:space="0" w:color="auto"/>
        <w:left w:val="none" w:sz="0" w:space="0" w:color="auto"/>
        <w:bottom w:val="none" w:sz="0" w:space="0" w:color="auto"/>
        <w:right w:val="none" w:sz="0" w:space="0" w:color="auto"/>
      </w:divBdr>
    </w:div>
    <w:div w:id="73224341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1054571">
      <w:bodyDiv w:val="1"/>
      <w:marLeft w:val="0"/>
      <w:marRight w:val="0"/>
      <w:marTop w:val="0"/>
      <w:marBottom w:val="0"/>
      <w:divBdr>
        <w:top w:val="none" w:sz="0" w:space="0" w:color="auto"/>
        <w:left w:val="none" w:sz="0" w:space="0" w:color="auto"/>
        <w:bottom w:val="none" w:sz="0" w:space="0" w:color="auto"/>
        <w:right w:val="none" w:sz="0" w:space="0" w:color="auto"/>
      </w:divBdr>
    </w:div>
    <w:div w:id="781416415">
      <w:bodyDiv w:val="1"/>
      <w:marLeft w:val="0"/>
      <w:marRight w:val="0"/>
      <w:marTop w:val="0"/>
      <w:marBottom w:val="0"/>
      <w:divBdr>
        <w:top w:val="none" w:sz="0" w:space="0" w:color="auto"/>
        <w:left w:val="none" w:sz="0" w:space="0" w:color="auto"/>
        <w:bottom w:val="none" w:sz="0" w:space="0" w:color="auto"/>
        <w:right w:val="none" w:sz="0" w:space="0" w:color="auto"/>
      </w:divBdr>
    </w:div>
    <w:div w:id="790442997">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10636841">
      <w:bodyDiv w:val="1"/>
      <w:marLeft w:val="0"/>
      <w:marRight w:val="0"/>
      <w:marTop w:val="0"/>
      <w:marBottom w:val="0"/>
      <w:divBdr>
        <w:top w:val="none" w:sz="0" w:space="0" w:color="auto"/>
        <w:left w:val="none" w:sz="0" w:space="0" w:color="auto"/>
        <w:bottom w:val="none" w:sz="0" w:space="0" w:color="auto"/>
        <w:right w:val="none" w:sz="0" w:space="0" w:color="auto"/>
      </w:divBdr>
    </w:div>
    <w:div w:id="819730249">
      <w:bodyDiv w:val="1"/>
      <w:marLeft w:val="0"/>
      <w:marRight w:val="0"/>
      <w:marTop w:val="0"/>
      <w:marBottom w:val="0"/>
      <w:divBdr>
        <w:top w:val="none" w:sz="0" w:space="0" w:color="auto"/>
        <w:left w:val="none" w:sz="0" w:space="0" w:color="auto"/>
        <w:bottom w:val="none" w:sz="0" w:space="0" w:color="auto"/>
        <w:right w:val="none" w:sz="0" w:space="0" w:color="auto"/>
      </w:divBdr>
    </w:div>
    <w:div w:id="821699036">
      <w:bodyDiv w:val="1"/>
      <w:marLeft w:val="0"/>
      <w:marRight w:val="0"/>
      <w:marTop w:val="0"/>
      <w:marBottom w:val="0"/>
      <w:divBdr>
        <w:top w:val="none" w:sz="0" w:space="0" w:color="auto"/>
        <w:left w:val="none" w:sz="0" w:space="0" w:color="auto"/>
        <w:bottom w:val="none" w:sz="0" w:space="0" w:color="auto"/>
        <w:right w:val="none" w:sz="0" w:space="0" w:color="auto"/>
      </w:divBdr>
    </w:div>
    <w:div w:id="830095521">
      <w:bodyDiv w:val="1"/>
      <w:marLeft w:val="0"/>
      <w:marRight w:val="0"/>
      <w:marTop w:val="0"/>
      <w:marBottom w:val="0"/>
      <w:divBdr>
        <w:top w:val="none" w:sz="0" w:space="0" w:color="auto"/>
        <w:left w:val="none" w:sz="0" w:space="0" w:color="auto"/>
        <w:bottom w:val="none" w:sz="0" w:space="0" w:color="auto"/>
        <w:right w:val="none" w:sz="0" w:space="0" w:color="auto"/>
      </w:divBdr>
    </w:div>
    <w:div w:id="832575287">
      <w:bodyDiv w:val="1"/>
      <w:marLeft w:val="0"/>
      <w:marRight w:val="0"/>
      <w:marTop w:val="0"/>
      <w:marBottom w:val="0"/>
      <w:divBdr>
        <w:top w:val="none" w:sz="0" w:space="0" w:color="auto"/>
        <w:left w:val="none" w:sz="0" w:space="0" w:color="auto"/>
        <w:bottom w:val="none" w:sz="0" w:space="0" w:color="auto"/>
        <w:right w:val="none" w:sz="0" w:space="0" w:color="auto"/>
      </w:divBdr>
    </w:div>
    <w:div w:id="839780968">
      <w:bodyDiv w:val="1"/>
      <w:marLeft w:val="0"/>
      <w:marRight w:val="0"/>
      <w:marTop w:val="0"/>
      <w:marBottom w:val="0"/>
      <w:divBdr>
        <w:top w:val="none" w:sz="0" w:space="0" w:color="auto"/>
        <w:left w:val="none" w:sz="0" w:space="0" w:color="auto"/>
        <w:bottom w:val="none" w:sz="0" w:space="0" w:color="auto"/>
        <w:right w:val="none" w:sz="0" w:space="0" w:color="auto"/>
      </w:divBdr>
    </w:div>
    <w:div w:id="843324614">
      <w:bodyDiv w:val="1"/>
      <w:marLeft w:val="0"/>
      <w:marRight w:val="0"/>
      <w:marTop w:val="0"/>
      <w:marBottom w:val="0"/>
      <w:divBdr>
        <w:top w:val="none" w:sz="0" w:space="0" w:color="auto"/>
        <w:left w:val="none" w:sz="0" w:space="0" w:color="auto"/>
        <w:bottom w:val="none" w:sz="0" w:space="0" w:color="auto"/>
        <w:right w:val="none" w:sz="0" w:space="0" w:color="auto"/>
      </w:divBdr>
    </w:div>
    <w:div w:id="853960990">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6625758">
      <w:bodyDiv w:val="1"/>
      <w:marLeft w:val="0"/>
      <w:marRight w:val="0"/>
      <w:marTop w:val="0"/>
      <w:marBottom w:val="0"/>
      <w:divBdr>
        <w:top w:val="none" w:sz="0" w:space="0" w:color="auto"/>
        <w:left w:val="none" w:sz="0" w:space="0" w:color="auto"/>
        <w:bottom w:val="none" w:sz="0" w:space="0" w:color="auto"/>
        <w:right w:val="none" w:sz="0" w:space="0" w:color="auto"/>
      </w:divBdr>
    </w:div>
    <w:div w:id="878199863">
      <w:bodyDiv w:val="1"/>
      <w:marLeft w:val="0"/>
      <w:marRight w:val="0"/>
      <w:marTop w:val="0"/>
      <w:marBottom w:val="0"/>
      <w:divBdr>
        <w:top w:val="none" w:sz="0" w:space="0" w:color="auto"/>
        <w:left w:val="none" w:sz="0" w:space="0" w:color="auto"/>
        <w:bottom w:val="none" w:sz="0" w:space="0" w:color="auto"/>
        <w:right w:val="none" w:sz="0" w:space="0" w:color="auto"/>
      </w:divBdr>
    </w:div>
    <w:div w:id="882328867">
      <w:bodyDiv w:val="1"/>
      <w:marLeft w:val="0"/>
      <w:marRight w:val="0"/>
      <w:marTop w:val="0"/>
      <w:marBottom w:val="0"/>
      <w:divBdr>
        <w:top w:val="none" w:sz="0" w:space="0" w:color="auto"/>
        <w:left w:val="none" w:sz="0" w:space="0" w:color="auto"/>
        <w:bottom w:val="none" w:sz="0" w:space="0" w:color="auto"/>
        <w:right w:val="none" w:sz="0" w:space="0" w:color="auto"/>
      </w:divBdr>
      <w:divsChild>
        <w:div w:id="777990816">
          <w:marLeft w:val="432"/>
          <w:marRight w:val="0"/>
          <w:marTop w:val="240"/>
          <w:marBottom w:val="0"/>
          <w:divBdr>
            <w:top w:val="none" w:sz="0" w:space="0" w:color="auto"/>
            <w:left w:val="none" w:sz="0" w:space="0" w:color="auto"/>
            <w:bottom w:val="none" w:sz="0" w:space="0" w:color="auto"/>
            <w:right w:val="none" w:sz="0" w:space="0" w:color="auto"/>
          </w:divBdr>
        </w:div>
      </w:divsChild>
    </w:div>
    <w:div w:id="88810339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899287338">
      <w:bodyDiv w:val="1"/>
      <w:marLeft w:val="0"/>
      <w:marRight w:val="0"/>
      <w:marTop w:val="0"/>
      <w:marBottom w:val="0"/>
      <w:divBdr>
        <w:top w:val="none" w:sz="0" w:space="0" w:color="auto"/>
        <w:left w:val="none" w:sz="0" w:space="0" w:color="auto"/>
        <w:bottom w:val="none" w:sz="0" w:space="0" w:color="auto"/>
        <w:right w:val="none" w:sz="0" w:space="0" w:color="auto"/>
      </w:divBdr>
    </w:div>
    <w:div w:id="901939103">
      <w:bodyDiv w:val="1"/>
      <w:marLeft w:val="0"/>
      <w:marRight w:val="0"/>
      <w:marTop w:val="0"/>
      <w:marBottom w:val="0"/>
      <w:divBdr>
        <w:top w:val="none" w:sz="0" w:space="0" w:color="auto"/>
        <w:left w:val="none" w:sz="0" w:space="0" w:color="auto"/>
        <w:bottom w:val="none" w:sz="0" w:space="0" w:color="auto"/>
        <w:right w:val="none" w:sz="0" w:space="0" w:color="auto"/>
      </w:divBdr>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407932">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57682875">
      <w:bodyDiv w:val="1"/>
      <w:marLeft w:val="0"/>
      <w:marRight w:val="0"/>
      <w:marTop w:val="0"/>
      <w:marBottom w:val="0"/>
      <w:divBdr>
        <w:top w:val="none" w:sz="0" w:space="0" w:color="auto"/>
        <w:left w:val="none" w:sz="0" w:space="0" w:color="auto"/>
        <w:bottom w:val="none" w:sz="0" w:space="0" w:color="auto"/>
        <w:right w:val="none" w:sz="0" w:space="0" w:color="auto"/>
      </w:divBdr>
    </w:div>
    <w:div w:id="958225244">
      <w:bodyDiv w:val="1"/>
      <w:marLeft w:val="0"/>
      <w:marRight w:val="0"/>
      <w:marTop w:val="0"/>
      <w:marBottom w:val="0"/>
      <w:divBdr>
        <w:top w:val="none" w:sz="0" w:space="0" w:color="auto"/>
        <w:left w:val="none" w:sz="0" w:space="0" w:color="auto"/>
        <w:bottom w:val="none" w:sz="0" w:space="0" w:color="auto"/>
        <w:right w:val="none" w:sz="0" w:space="0" w:color="auto"/>
      </w:divBdr>
    </w:div>
    <w:div w:id="962687576">
      <w:bodyDiv w:val="1"/>
      <w:marLeft w:val="0"/>
      <w:marRight w:val="0"/>
      <w:marTop w:val="0"/>
      <w:marBottom w:val="0"/>
      <w:divBdr>
        <w:top w:val="none" w:sz="0" w:space="0" w:color="auto"/>
        <w:left w:val="none" w:sz="0" w:space="0" w:color="auto"/>
        <w:bottom w:val="none" w:sz="0" w:space="0" w:color="auto"/>
        <w:right w:val="none" w:sz="0" w:space="0" w:color="auto"/>
      </w:divBdr>
    </w:div>
    <w:div w:id="969240959">
      <w:bodyDiv w:val="1"/>
      <w:marLeft w:val="0"/>
      <w:marRight w:val="0"/>
      <w:marTop w:val="0"/>
      <w:marBottom w:val="0"/>
      <w:divBdr>
        <w:top w:val="none" w:sz="0" w:space="0" w:color="auto"/>
        <w:left w:val="none" w:sz="0" w:space="0" w:color="auto"/>
        <w:bottom w:val="none" w:sz="0" w:space="0" w:color="auto"/>
        <w:right w:val="none" w:sz="0" w:space="0" w:color="auto"/>
      </w:divBdr>
    </w:div>
    <w:div w:id="979189366">
      <w:bodyDiv w:val="1"/>
      <w:marLeft w:val="0"/>
      <w:marRight w:val="0"/>
      <w:marTop w:val="0"/>
      <w:marBottom w:val="0"/>
      <w:divBdr>
        <w:top w:val="none" w:sz="0" w:space="0" w:color="auto"/>
        <w:left w:val="none" w:sz="0" w:space="0" w:color="auto"/>
        <w:bottom w:val="none" w:sz="0" w:space="0" w:color="auto"/>
        <w:right w:val="none" w:sz="0" w:space="0" w:color="auto"/>
      </w:divBdr>
    </w:div>
    <w:div w:id="979454726">
      <w:bodyDiv w:val="1"/>
      <w:marLeft w:val="0"/>
      <w:marRight w:val="0"/>
      <w:marTop w:val="0"/>
      <w:marBottom w:val="0"/>
      <w:divBdr>
        <w:top w:val="none" w:sz="0" w:space="0" w:color="auto"/>
        <w:left w:val="none" w:sz="0" w:space="0" w:color="auto"/>
        <w:bottom w:val="none" w:sz="0" w:space="0" w:color="auto"/>
        <w:right w:val="none" w:sz="0" w:space="0" w:color="auto"/>
      </w:divBdr>
    </w:div>
    <w:div w:id="985352813">
      <w:bodyDiv w:val="1"/>
      <w:marLeft w:val="0"/>
      <w:marRight w:val="0"/>
      <w:marTop w:val="0"/>
      <w:marBottom w:val="0"/>
      <w:divBdr>
        <w:top w:val="none" w:sz="0" w:space="0" w:color="auto"/>
        <w:left w:val="none" w:sz="0" w:space="0" w:color="auto"/>
        <w:bottom w:val="none" w:sz="0" w:space="0" w:color="auto"/>
        <w:right w:val="none" w:sz="0" w:space="0" w:color="auto"/>
      </w:divBdr>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8748197">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1317147">
      <w:bodyDiv w:val="1"/>
      <w:marLeft w:val="0"/>
      <w:marRight w:val="0"/>
      <w:marTop w:val="0"/>
      <w:marBottom w:val="0"/>
      <w:divBdr>
        <w:top w:val="none" w:sz="0" w:space="0" w:color="auto"/>
        <w:left w:val="none" w:sz="0" w:space="0" w:color="auto"/>
        <w:bottom w:val="none" w:sz="0" w:space="0" w:color="auto"/>
        <w:right w:val="none" w:sz="0" w:space="0" w:color="auto"/>
      </w:divBdr>
    </w:div>
    <w:div w:id="1032606914">
      <w:bodyDiv w:val="1"/>
      <w:marLeft w:val="0"/>
      <w:marRight w:val="0"/>
      <w:marTop w:val="0"/>
      <w:marBottom w:val="0"/>
      <w:divBdr>
        <w:top w:val="none" w:sz="0" w:space="0" w:color="auto"/>
        <w:left w:val="none" w:sz="0" w:space="0" w:color="auto"/>
        <w:bottom w:val="none" w:sz="0" w:space="0" w:color="auto"/>
        <w:right w:val="none" w:sz="0" w:space="0" w:color="auto"/>
      </w:divBdr>
    </w:div>
    <w:div w:id="1036007239">
      <w:bodyDiv w:val="1"/>
      <w:marLeft w:val="0"/>
      <w:marRight w:val="0"/>
      <w:marTop w:val="0"/>
      <w:marBottom w:val="0"/>
      <w:divBdr>
        <w:top w:val="none" w:sz="0" w:space="0" w:color="auto"/>
        <w:left w:val="none" w:sz="0" w:space="0" w:color="auto"/>
        <w:bottom w:val="none" w:sz="0" w:space="0" w:color="auto"/>
        <w:right w:val="none" w:sz="0" w:space="0" w:color="auto"/>
      </w:divBdr>
    </w:div>
    <w:div w:id="1038624162">
      <w:bodyDiv w:val="1"/>
      <w:marLeft w:val="0"/>
      <w:marRight w:val="0"/>
      <w:marTop w:val="0"/>
      <w:marBottom w:val="0"/>
      <w:divBdr>
        <w:top w:val="none" w:sz="0" w:space="0" w:color="auto"/>
        <w:left w:val="none" w:sz="0" w:space="0" w:color="auto"/>
        <w:bottom w:val="none" w:sz="0" w:space="0" w:color="auto"/>
        <w:right w:val="none" w:sz="0" w:space="0" w:color="auto"/>
      </w:divBdr>
    </w:div>
    <w:div w:id="10447904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59281915">
      <w:bodyDiv w:val="1"/>
      <w:marLeft w:val="0"/>
      <w:marRight w:val="0"/>
      <w:marTop w:val="0"/>
      <w:marBottom w:val="0"/>
      <w:divBdr>
        <w:top w:val="none" w:sz="0" w:space="0" w:color="auto"/>
        <w:left w:val="none" w:sz="0" w:space="0" w:color="auto"/>
        <w:bottom w:val="none" w:sz="0" w:space="0" w:color="auto"/>
        <w:right w:val="none" w:sz="0" w:space="0" w:color="auto"/>
      </w:divBdr>
    </w:div>
    <w:div w:id="106445483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79601748">
      <w:bodyDiv w:val="1"/>
      <w:marLeft w:val="0"/>
      <w:marRight w:val="0"/>
      <w:marTop w:val="0"/>
      <w:marBottom w:val="0"/>
      <w:divBdr>
        <w:top w:val="none" w:sz="0" w:space="0" w:color="auto"/>
        <w:left w:val="none" w:sz="0" w:space="0" w:color="auto"/>
        <w:bottom w:val="none" w:sz="0" w:space="0" w:color="auto"/>
        <w:right w:val="none" w:sz="0" w:space="0" w:color="auto"/>
      </w:divBdr>
    </w:div>
    <w:div w:id="1079670350">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4418518">
      <w:bodyDiv w:val="1"/>
      <w:marLeft w:val="0"/>
      <w:marRight w:val="0"/>
      <w:marTop w:val="0"/>
      <w:marBottom w:val="0"/>
      <w:divBdr>
        <w:top w:val="none" w:sz="0" w:space="0" w:color="auto"/>
        <w:left w:val="none" w:sz="0" w:space="0" w:color="auto"/>
        <w:bottom w:val="none" w:sz="0" w:space="0" w:color="auto"/>
        <w:right w:val="none" w:sz="0" w:space="0" w:color="auto"/>
      </w:divBdr>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4081435">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5685165">
      <w:bodyDiv w:val="1"/>
      <w:marLeft w:val="0"/>
      <w:marRight w:val="0"/>
      <w:marTop w:val="0"/>
      <w:marBottom w:val="0"/>
      <w:divBdr>
        <w:top w:val="none" w:sz="0" w:space="0" w:color="auto"/>
        <w:left w:val="none" w:sz="0" w:space="0" w:color="auto"/>
        <w:bottom w:val="none" w:sz="0" w:space="0" w:color="auto"/>
        <w:right w:val="none" w:sz="0" w:space="0" w:color="auto"/>
      </w:divBdr>
    </w:div>
    <w:div w:id="113607109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027255">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75413217">
      <w:bodyDiv w:val="1"/>
      <w:marLeft w:val="0"/>
      <w:marRight w:val="0"/>
      <w:marTop w:val="0"/>
      <w:marBottom w:val="0"/>
      <w:divBdr>
        <w:top w:val="none" w:sz="0" w:space="0" w:color="auto"/>
        <w:left w:val="none" w:sz="0" w:space="0" w:color="auto"/>
        <w:bottom w:val="none" w:sz="0" w:space="0" w:color="auto"/>
        <w:right w:val="none" w:sz="0" w:space="0" w:color="auto"/>
      </w:divBdr>
    </w:div>
    <w:div w:id="1179269648">
      <w:bodyDiv w:val="1"/>
      <w:marLeft w:val="0"/>
      <w:marRight w:val="0"/>
      <w:marTop w:val="0"/>
      <w:marBottom w:val="0"/>
      <w:divBdr>
        <w:top w:val="none" w:sz="0" w:space="0" w:color="auto"/>
        <w:left w:val="none" w:sz="0" w:space="0" w:color="auto"/>
        <w:bottom w:val="none" w:sz="0" w:space="0" w:color="auto"/>
        <w:right w:val="none" w:sz="0" w:space="0" w:color="auto"/>
      </w:divBdr>
    </w:div>
    <w:div w:id="1186359514">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5852427">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198466754">
      <w:bodyDiv w:val="1"/>
      <w:marLeft w:val="0"/>
      <w:marRight w:val="0"/>
      <w:marTop w:val="0"/>
      <w:marBottom w:val="0"/>
      <w:divBdr>
        <w:top w:val="none" w:sz="0" w:space="0" w:color="auto"/>
        <w:left w:val="none" w:sz="0" w:space="0" w:color="auto"/>
        <w:bottom w:val="none" w:sz="0" w:space="0" w:color="auto"/>
        <w:right w:val="none" w:sz="0" w:space="0" w:color="auto"/>
      </w:divBdr>
    </w:div>
    <w:div w:id="1202404789">
      <w:bodyDiv w:val="1"/>
      <w:marLeft w:val="0"/>
      <w:marRight w:val="0"/>
      <w:marTop w:val="0"/>
      <w:marBottom w:val="0"/>
      <w:divBdr>
        <w:top w:val="none" w:sz="0" w:space="0" w:color="auto"/>
        <w:left w:val="none" w:sz="0" w:space="0" w:color="auto"/>
        <w:bottom w:val="none" w:sz="0" w:space="0" w:color="auto"/>
        <w:right w:val="none" w:sz="0" w:space="0" w:color="auto"/>
      </w:divBdr>
    </w:div>
    <w:div w:id="1219047574">
      <w:bodyDiv w:val="1"/>
      <w:marLeft w:val="0"/>
      <w:marRight w:val="0"/>
      <w:marTop w:val="0"/>
      <w:marBottom w:val="0"/>
      <w:divBdr>
        <w:top w:val="none" w:sz="0" w:space="0" w:color="auto"/>
        <w:left w:val="none" w:sz="0" w:space="0" w:color="auto"/>
        <w:bottom w:val="none" w:sz="0" w:space="0" w:color="auto"/>
        <w:right w:val="none" w:sz="0" w:space="0" w:color="auto"/>
      </w:divBdr>
    </w:div>
    <w:div w:id="1233615994">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8514742">
      <w:bodyDiv w:val="1"/>
      <w:marLeft w:val="0"/>
      <w:marRight w:val="0"/>
      <w:marTop w:val="0"/>
      <w:marBottom w:val="0"/>
      <w:divBdr>
        <w:top w:val="none" w:sz="0" w:space="0" w:color="auto"/>
        <w:left w:val="none" w:sz="0" w:space="0" w:color="auto"/>
        <w:bottom w:val="none" w:sz="0" w:space="0" w:color="auto"/>
        <w:right w:val="none" w:sz="0" w:space="0" w:color="auto"/>
      </w:divBdr>
    </w:div>
    <w:div w:id="1243563809">
      <w:bodyDiv w:val="1"/>
      <w:marLeft w:val="0"/>
      <w:marRight w:val="0"/>
      <w:marTop w:val="0"/>
      <w:marBottom w:val="0"/>
      <w:divBdr>
        <w:top w:val="none" w:sz="0" w:space="0" w:color="auto"/>
        <w:left w:val="none" w:sz="0" w:space="0" w:color="auto"/>
        <w:bottom w:val="none" w:sz="0" w:space="0" w:color="auto"/>
        <w:right w:val="none" w:sz="0" w:space="0" w:color="auto"/>
      </w:divBdr>
    </w:div>
    <w:div w:id="1243832475">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99914555">
      <w:bodyDiv w:val="1"/>
      <w:marLeft w:val="0"/>
      <w:marRight w:val="0"/>
      <w:marTop w:val="0"/>
      <w:marBottom w:val="0"/>
      <w:divBdr>
        <w:top w:val="none" w:sz="0" w:space="0" w:color="auto"/>
        <w:left w:val="none" w:sz="0" w:space="0" w:color="auto"/>
        <w:bottom w:val="none" w:sz="0" w:space="0" w:color="auto"/>
        <w:right w:val="none" w:sz="0" w:space="0" w:color="auto"/>
      </w:divBdr>
    </w:div>
    <w:div w:id="1303846195">
      <w:bodyDiv w:val="1"/>
      <w:marLeft w:val="0"/>
      <w:marRight w:val="0"/>
      <w:marTop w:val="0"/>
      <w:marBottom w:val="0"/>
      <w:divBdr>
        <w:top w:val="none" w:sz="0" w:space="0" w:color="auto"/>
        <w:left w:val="none" w:sz="0" w:space="0" w:color="auto"/>
        <w:bottom w:val="none" w:sz="0" w:space="0" w:color="auto"/>
        <w:right w:val="none" w:sz="0" w:space="0" w:color="auto"/>
      </w:divBdr>
    </w:div>
    <w:div w:id="1306088371">
      <w:bodyDiv w:val="1"/>
      <w:marLeft w:val="0"/>
      <w:marRight w:val="0"/>
      <w:marTop w:val="0"/>
      <w:marBottom w:val="0"/>
      <w:divBdr>
        <w:top w:val="none" w:sz="0" w:space="0" w:color="auto"/>
        <w:left w:val="none" w:sz="0" w:space="0" w:color="auto"/>
        <w:bottom w:val="none" w:sz="0" w:space="0" w:color="auto"/>
        <w:right w:val="none" w:sz="0" w:space="0" w:color="auto"/>
      </w:divBdr>
    </w:div>
    <w:div w:id="1307852831">
      <w:bodyDiv w:val="1"/>
      <w:marLeft w:val="0"/>
      <w:marRight w:val="0"/>
      <w:marTop w:val="0"/>
      <w:marBottom w:val="0"/>
      <w:divBdr>
        <w:top w:val="none" w:sz="0" w:space="0" w:color="auto"/>
        <w:left w:val="none" w:sz="0" w:space="0" w:color="auto"/>
        <w:bottom w:val="none" w:sz="0" w:space="0" w:color="auto"/>
        <w:right w:val="none" w:sz="0" w:space="0" w:color="auto"/>
      </w:divBdr>
    </w:div>
    <w:div w:id="1308322582">
      <w:bodyDiv w:val="1"/>
      <w:marLeft w:val="0"/>
      <w:marRight w:val="0"/>
      <w:marTop w:val="0"/>
      <w:marBottom w:val="0"/>
      <w:divBdr>
        <w:top w:val="none" w:sz="0" w:space="0" w:color="auto"/>
        <w:left w:val="none" w:sz="0" w:space="0" w:color="auto"/>
        <w:bottom w:val="none" w:sz="0" w:space="0" w:color="auto"/>
        <w:right w:val="none" w:sz="0" w:space="0" w:color="auto"/>
      </w:divBdr>
    </w:div>
    <w:div w:id="1312641065">
      <w:bodyDiv w:val="1"/>
      <w:marLeft w:val="0"/>
      <w:marRight w:val="0"/>
      <w:marTop w:val="0"/>
      <w:marBottom w:val="0"/>
      <w:divBdr>
        <w:top w:val="none" w:sz="0" w:space="0" w:color="auto"/>
        <w:left w:val="none" w:sz="0" w:space="0" w:color="auto"/>
        <w:bottom w:val="none" w:sz="0" w:space="0" w:color="auto"/>
        <w:right w:val="none" w:sz="0" w:space="0" w:color="auto"/>
      </w:divBdr>
    </w:div>
    <w:div w:id="1315334407">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30986831">
      <w:bodyDiv w:val="1"/>
      <w:marLeft w:val="0"/>
      <w:marRight w:val="0"/>
      <w:marTop w:val="0"/>
      <w:marBottom w:val="0"/>
      <w:divBdr>
        <w:top w:val="none" w:sz="0" w:space="0" w:color="auto"/>
        <w:left w:val="none" w:sz="0" w:space="0" w:color="auto"/>
        <w:bottom w:val="none" w:sz="0" w:space="0" w:color="auto"/>
        <w:right w:val="none" w:sz="0" w:space="0" w:color="auto"/>
      </w:divBdr>
    </w:div>
    <w:div w:id="1335573775">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2294433">
      <w:bodyDiv w:val="1"/>
      <w:marLeft w:val="0"/>
      <w:marRight w:val="0"/>
      <w:marTop w:val="0"/>
      <w:marBottom w:val="0"/>
      <w:divBdr>
        <w:top w:val="none" w:sz="0" w:space="0" w:color="auto"/>
        <w:left w:val="none" w:sz="0" w:space="0" w:color="auto"/>
        <w:bottom w:val="none" w:sz="0" w:space="0" w:color="auto"/>
        <w:right w:val="none" w:sz="0" w:space="0" w:color="auto"/>
      </w:divBdr>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71417282">
      <w:bodyDiv w:val="1"/>
      <w:marLeft w:val="0"/>
      <w:marRight w:val="0"/>
      <w:marTop w:val="0"/>
      <w:marBottom w:val="0"/>
      <w:divBdr>
        <w:top w:val="none" w:sz="0" w:space="0" w:color="auto"/>
        <w:left w:val="none" w:sz="0" w:space="0" w:color="auto"/>
        <w:bottom w:val="none" w:sz="0" w:space="0" w:color="auto"/>
        <w:right w:val="none" w:sz="0" w:space="0" w:color="auto"/>
      </w:divBdr>
    </w:div>
    <w:div w:id="1375495513">
      <w:bodyDiv w:val="1"/>
      <w:marLeft w:val="0"/>
      <w:marRight w:val="0"/>
      <w:marTop w:val="0"/>
      <w:marBottom w:val="0"/>
      <w:divBdr>
        <w:top w:val="none" w:sz="0" w:space="0" w:color="auto"/>
        <w:left w:val="none" w:sz="0" w:space="0" w:color="auto"/>
        <w:bottom w:val="none" w:sz="0" w:space="0" w:color="auto"/>
        <w:right w:val="none" w:sz="0" w:space="0" w:color="auto"/>
      </w:divBdr>
    </w:div>
    <w:div w:id="1381781707">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4476497">
      <w:bodyDiv w:val="1"/>
      <w:marLeft w:val="0"/>
      <w:marRight w:val="0"/>
      <w:marTop w:val="0"/>
      <w:marBottom w:val="0"/>
      <w:divBdr>
        <w:top w:val="none" w:sz="0" w:space="0" w:color="auto"/>
        <w:left w:val="none" w:sz="0" w:space="0" w:color="auto"/>
        <w:bottom w:val="none" w:sz="0" w:space="0" w:color="auto"/>
        <w:right w:val="none" w:sz="0" w:space="0" w:color="auto"/>
      </w:divBdr>
    </w:div>
    <w:div w:id="1414819704">
      <w:bodyDiv w:val="1"/>
      <w:marLeft w:val="0"/>
      <w:marRight w:val="0"/>
      <w:marTop w:val="0"/>
      <w:marBottom w:val="0"/>
      <w:divBdr>
        <w:top w:val="none" w:sz="0" w:space="0" w:color="auto"/>
        <w:left w:val="none" w:sz="0" w:space="0" w:color="auto"/>
        <w:bottom w:val="none" w:sz="0" w:space="0" w:color="auto"/>
        <w:right w:val="none" w:sz="0" w:space="0" w:color="auto"/>
      </w:divBdr>
    </w:div>
    <w:div w:id="1420176566">
      <w:bodyDiv w:val="1"/>
      <w:marLeft w:val="0"/>
      <w:marRight w:val="0"/>
      <w:marTop w:val="0"/>
      <w:marBottom w:val="0"/>
      <w:divBdr>
        <w:top w:val="none" w:sz="0" w:space="0" w:color="auto"/>
        <w:left w:val="none" w:sz="0" w:space="0" w:color="auto"/>
        <w:bottom w:val="none" w:sz="0" w:space="0" w:color="auto"/>
        <w:right w:val="none" w:sz="0" w:space="0" w:color="auto"/>
      </w:divBdr>
    </w:div>
    <w:div w:id="1423184158">
      <w:bodyDiv w:val="1"/>
      <w:marLeft w:val="0"/>
      <w:marRight w:val="0"/>
      <w:marTop w:val="0"/>
      <w:marBottom w:val="0"/>
      <w:divBdr>
        <w:top w:val="none" w:sz="0" w:space="0" w:color="auto"/>
        <w:left w:val="none" w:sz="0" w:space="0" w:color="auto"/>
        <w:bottom w:val="none" w:sz="0" w:space="0" w:color="auto"/>
        <w:right w:val="none" w:sz="0" w:space="0" w:color="auto"/>
      </w:divBdr>
    </w:div>
    <w:div w:id="1424456321">
      <w:bodyDiv w:val="1"/>
      <w:marLeft w:val="0"/>
      <w:marRight w:val="0"/>
      <w:marTop w:val="0"/>
      <w:marBottom w:val="0"/>
      <w:divBdr>
        <w:top w:val="none" w:sz="0" w:space="0" w:color="auto"/>
        <w:left w:val="none" w:sz="0" w:space="0" w:color="auto"/>
        <w:bottom w:val="none" w:sz="0" w:space="0" w:color="auto"/>
        <w:right w:val="none" w:sz="0" w:space="0" w:color="auto"/>
      </w:divBdr>
      <w:divsChild>
        <w:div w:id="777262002">
          <w:marLeft w:val="1699"/>
          <w:marRight w:val="0"/>
          <w:marTop w:val="120"/>
          <w:marBottom w:val="0"/>
          <w:divBdr>
            <w:top w:val="none" w:sz="0" w:space="0" w:color="auto"/>
            <w:left w:val="none" w:sz="0" w:space="0" w:color="auto"/>
            <w:bottom w:val="none" w:sz="0" w:space="0" w:color="auto"/>
            <w:right w:val="none" w:sz="0" w:space="0" w:color="auto"/>
          </w:divBdr>
        </w:div>
        <w:div w:id="1626110918">
          <w:marLeft w:val="1699"/>
          <w:marRight w:val="0"/>
          <w:marTop w:val="120"/>
          <w:marBottom w:val="0"/>
          <w:divBdr>
            <w:top w:val="none" w:sz="0" w:space="0" w:color="auto"/>
            <w:left w:val="none" w:sz="0" w:space="0" w:color="auto"/>
            <w:bottom w:val="none" w:sz="0" w:space="0" w:color="auto"/>
            <w:right w:val="none" w:sz="0" w:space="0" w:color="auto"/>
          </w:divBdr>
        </w:div>
        <w:div w:id="525022901">
          <w:marLeft w:val="1699"/>
          <w:marRight w:val="0"/>
          <w:marTop w:val="120"/>
          <w:marBottom w:val="0"/>
          <w:divBdr>
            <w:top w:val="none" w:sz="0" w:space="0" w:color="auto"/>
            <w:left w:val="none" w:sz="0" w:space="0" w:color="auto"/>
            <w:bottom w:val="none" w:sz="0" w:space="0" w:color="auto"/>
            <w:right w:val="none" w:sz="0" w:space="0" w:color="auto"/>
          </w:divBdr>
        </w:div>
      </w:divsChild>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1166057">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4660040">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3639960">
      <w:bodyDiv w:val="1"/>
      <w:marLeft w:val="0"/>
      <w:marRight w:val="0"/>
      <w:marTop w:val="0"/>
      <w:marBottom w:val="0"/>
      <w:divBdr>
        <w:top w:val="none" w:sz="0" w:space="0" w:color="auto"/>
        <w:left w:val="none" w:sz="0" w:space="0" w:color="auto"/>
        <w:bottom w:val="none" w:sz="0" w:space="0" w:color="auto"/>
        <w:right w:val="none" w:sz="0" w:space="0" w:color="auto"/>
      </w:divBdr>
    </w:div>
    <w:div w:id="1497308202">
      <w:bodyDiv w:val="1"/>
      <w:marLeft w:val="0"/>
      <w:marRight w:val="0"/>
      <w:marTop w:val="0"/>
      <w:marBottom w:val="0"/>
      <w:divBdr>
        <w:top w:val="none" w:sz="0" w:space="0" w:color="auto"/>
        <w:left w:val="none" w:sz="0" w:space="0" w:color="auto"/>
        <w:bottom w:val="none" w:sz="0" w:space="0" w:color="auto"/>
        <w:right w:val="none" w:sz="0" w:space="0" w:color="auto"/>
      </w:divBdr>
    </w:div>
    <w:div w:id="1501123267">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4490292">
      <w:bodyDiv w:val="1"/>
      <w:marLeft w:val="0"/>
      <w:marRight w:val="0"/>
      <w:marTop w:val="0"/>
      <w:marBottom w:val="0"/>
      <w:divBdr>
        <w:top w:val="none" w:sz="0" w:space="0" w:color="auto"/>
        <w:left w:val="none" w:sz="0" w:space="0" w:color="auto"/>
        <w:bottom w:val="none" w:sz="0" w:space="0" w:color="auto"/>
        <w:right w:val="none" w:sz="0" w:space="0" w:color="auto"/>
      </w:divBdr>
    </w:div>
    <w:div w:id="1519544128">
      <w:bodyDiv w:val="1"/>
      <w:marLeft w:val="0"/>
      <w:marRight w:val="0"/>
      <w:marTop w:val="0"/>
      <w:marBottom w:val="0"/>
      <w:divBdr>
        <w:top w:val="none" w:sz="0" w:space="0" w:color="auto"/>
        <w:left w:val="none" w:sz="0" w:space="0" w:color="auto"/>
        <w:bottom w:val="none" w:sz="0" w:space="0" w:color="auto"/>
        <w:right w:val="none" w:sz="0" w:space="0" w:color="auto"/>
      </w:divBdr>
    </w:div>
    <w:div w:id="1528248609">
      <w:bodyDiv w:val="1"/>
      <w:marLeft w:val="0"/>
      <w:marRight w:val="0"/>
      <w:marTop w:val="0"/>
      <w:marBottom w:val="0"/>
      <w:divBdr>
        <w:top w:val="none" w:sz="0" w:space="0" w:color="auto"/>
        <w:left w:val="none" w:sz="0" w:space="0" w:color="auto"/>
        <w:bottom w:val="none" w:sz="0" w:space="0" w:color="auto"/>
        <w:right w:val="none" w:sz="0" w:space="0" w:color="auto"/>
      </w:divBdr>
    </w:div>
    <w:div w:id="153376611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5170142">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5918671">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1526470">
      <w:bodyDiv w:val="1"/>
      <w:marLeft w:val="0"/>
      <w:marRight w:val="0"/>
      <w:marTop w:val="0"/>
      <w:marBottom w:val="0"/>
      <w:divBdr>
        <w:top w:val="none" w:sz="0" w:space="0" w:color="auto"/>
        <w:left w:val="none" w:sz="0" w:space="0" w:color="auto"/>
        <w:bottom w:val="none" w:sz="0" w:space="0" w:color="auto"/>
        <w:right w:val="none" w:sz="0" w:space="0" w:color="auto"/>
      </w:divBdr>
      <w:divsChild>
        <w:div w:id="1243835137">
          <w:marLeft w:val="1138"/>
          <w:marRight w:val="0"/>
          <w:marTop w:val="240"/>
          <w:marBottom w:val="0"/>
          <w:divBdr>
            <w:top w:val="none" w:sz="0" w:space="0" w:color="auto"/>
            <w:left w:val="none" w:sz="0" w:space="0" w:color="auto"/>
            <w:bottom w:val="none" w:sz="0" w:space="0" w:color="auto"/>
            <w:right w:val="none" w:sz="0" w:space="0" w:color="auto"/>
          </w:divBdr>
        </w:div>
        <w:div w:id="258756524">
          <w:marLeft w:val="1138"/>
          <w:marRight w:val="0"/>
          <w:marTop w:val="240"/>
          <w:marBottom w:val="0"/>
          <w:divBdr>
            <w:top w:val="none" w:sz="0" w:space="0" w:color="auto"/>
            <w:left w:val="none" w:sz="0" w:space="0" w:color="auto"/>
            <w:bottom w:val="none" w:sz="0" w:space="0" w:color="auto"/>
            <w:right w:val="none" w:sz="0" w:space="0" w:color="auto"/>
          </w:divBdr>
        </w:div>
        <w:div w:id="1242108027">
          <w:marLeft w:val="1138"/>
          <w:marRight w:val="0"/>
          <w:marTop w:val="240"/>
          <w:marBottom w:val="0"/>
          <w:divBdr>
            <w:top w:val="none" w:sz="0" w:space="0" w:color="auto"/>
            <w:left w:val="none" w:sz="0" w:space="0" w:color="auto"/>
            <w:bottom w:val="none" w:sz="0" w:space="0" w:color="auto"/>
            <w:right w:val="none" w:sz="0" w:space="0" w:color="auto"/>
          </w:divBdr>
        </w:div>
      </w:divsChild>
    </w:div>
    <w:div w:id="158337003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89996385">
      <w:bodyDiv w:val="1"/>
      <w:marLeft w:val="0"/>
      <w:marRight w:val="0"/>
      <w:marTop w:val="0"/>
      <w:marBottom w:val="0"/>
      <w:divBdr>
        <w:top w:val="none" w:sz="0" w:space="0" w:color="auto"/>
        <w:left w:val="none" w:sz="0" w:space="0" w:color="auto"/>
        <w:bottom w:val="none" w:sz="0" w:space="0" w:color="auto"/>
        <w:right w:val="none" w:sz="0" w:space="0" w:color="auto"/>
      </w:divBdr>
    </w:div>
    <w:div w:id="1591040505">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3149582">
      <w:bodyDiv w:val="1"/>
      <w:marLeft w:val="0"/>
      <w:marRight w:val="0"/>
      <w:marTop w:val="0"/>
      <w:marBottom w:val="0"/>
      <w:divBdr>
        <w:top w:val="none" w:sz="0" w:space="0" w:color="auto"/>
        <w:left w:val="none" w:sz="0" w:space="0" w:color="auto"/>
        <w:bottom w:val="none" w:sz="0" w:space="0" w:color="auto"/>
        <w:right w:val="none" w:sz="0" w:space="0" w:color="auto"/>
      </w:divBdr>
    </w:div>
    <w:div w:id="1609971852">
      <w:bodyDiv w:val="1"/>
      <w:marLeft w:val="0"/>
      <w:marRight w:val="0"/>
      <w:marTop w:val="0"/>
      <w:marBottom w:val="0"/>
      <w:divBdr>
        <w:top w:val="none" w:sz="0" w:space="0" w:color="auto"/>
        <w:left w:val="none" w:sz="0" w:space="0" w:color="auto"/>
        <w:bottom w:val="none" w:sz="0" w:space="0" w:color="auto"/>
        <w:right w:val="none" w:sz="0" w:space="0" w:color="auto"/>
      </w:divBdr>
    </w:div>
    <w:div w:id="1613317116">
      <w:bodyDiv w:val="1"/>
      <w:marLeft w:val="0"/>
      <w:marRight w:val="0"/>
      <w:marTop w:val="0"/>
      <w:marBottom w:val="0"/>
      <w:divBdr>
        <w:top w:val="none" w:sz="0" w:space="0" w:color="auto"/>
        <w:left w:val="none" w:sz="0" w:space="0" w:color="auto"/>
        <w:bottom w:val="none" w:sz="0" w:space="0" w:color="auto"/>
        <w:right w:val="none" w:sz="0" w:space="0" w:color="auto"/>
      </w:divBdr>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20799600">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41694080">
      <w:bodyDiv w:val="1"/>
      <w:marLeft w:val="0"/>
      <w:marRight w:val="0"/>
      <w:marTop w:val="0"/>
      <w:marBottom w:val="0"/>
      <w:divBdr>
        <w:top w:val="none" w:sz="0" w:space="0" w:color="auto"/>
        <w:left w:val="none" w:sz="0" w:space="0" w:color="auto"/>
        <w:bottom w:val="none" w:sz="0" w:space="0" w:color="auto"/>
        <w:right w:val="none" w:sz="0" w:space="0" w:color="auto"/>
      </w:divBdr>
    </w:div>
    <w:div w:id="1647514559">
      <w:bodyDiv w:val="1"/>
      <w:marLeft w:val="0"/>
      <w:marRight w:val="0"/>
      <w:marTop w:val="0"/>
      <w:marBottom w:val="0"/>
      <w:divBdr>
        <w:top w:val="none" w:sz="0" w:space="0" w:color="auto"/>
        <w:left w:val="none" w:sz="0" w:space="0" w:color="auto"/>
        <w:bottom w:val="none" w:sz="0" w:space="0" w:color="auto"/>
        <w:right w:val="none" w:sz="0" w:space="0" w:color="auto"/>
      </w:divBdr>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632729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689985712">
      <w:bodyDiv w:val="1"/>
      <w:marLeft w:val="0"/>
      <w:marRight w:val="0"/>
      <w:marTop w:val="0"/>
      <w:marBottom w:val="0"/>
      <w:divBdr>
        <w:top w:val="none" w:sz="0" w:space="0" w:color="auto"/>
        <w:left w:val="none" w:sz="0" w:space="0" w:color="auto"/>
        <w:bottom w:val="none" w:sz="0" w:space="0" w:color="auto"/>
        <w:right w:val="none" w:sz="0" w:space="0" w:color="auto"/>
      </w:divBdr>
    </w:div>
    <w:div w:id="1701320039">
      <w:bodyDiv w:val="1"/>
      <w:marLeft w:val="0"/>
      <w:marRight w:val="0"/>
      <w:marTop w:val="0"/>
      <w:marBottom w:val="0"/>
      <w:divBdr>
        <w:top w:val="none" w:sz="0" w:space="0" w:color="auto"/>
        <w:left w:val="none" w:sz="0" w:space="0" w:color="auto"/>
        <w:bottom w:val="none" w:sz="0" w:space="0" w:color="auto"/>
        <w:right w:val="none" w:sz="0" w:space="0" w:color="auto"/>
      </w:divBdr>
    </w:div>
    <w:div w:id="170979159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14306616">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3166832">
      <w:bodyDiv w:val="1"/>
      <w:marLeft w:val="0"/>
      <w:marRight w:val="0"/>
      <w:marTop w:val="0"/>
      <w:marBottom w:val="0"/>
      <w:divBdr>
        <w:top w:val="none" w:sz="0" w:space="0" w:color="auto"/>
        <w:left w:val="none" w:sz="0" w:space="0" w:color="auto"/>
        <w:bottom w:val="none" w:sz="0" w:space="0" w:color="auto"/>
        <w:right w:val="none" w:sz="0" w:space="0" w:color="auto"/>
      </w:divBdr>
    </w:div>
    <w:div w:id="1728335776">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3722521">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74932423">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0229460">
      <w:bodyDiv w:val="1"/>
      <w:marLeft w:val="0"/>
      <w:marRight w:val="0"/>
      <w:marTop w:val="0"/>
      <w:marBottom w:val="0"/>
      <w:divBdr>
        <w:top w:val="none" w:sz="0" w:space="0" w:color="auto"/>
        <w:left w:val="none" w:sz="0" w:space="0" w:color="auto"/>
        <w:bottom w:val="none" w:sz="0" w:space="0" w:color="auto"/>
        <w:right w:val="none" w:sz="0" w:space="0" w:color="auto"/>
      </w:divBdr>
      <w:divsChild>
        <w:div w:id="1801415201">
          <w:marLeft w:val="1138"/>
          <w:marRight w:val="0"/>
          <w:marTop w:val="240"/>
          <w:marBottom w:val="0"/>
          <w:divBdr>
            <w:top w:val="none" w:sz="0" w:space="0" w:color="auto"/>
            <w:left w:val="none" w:sz="0" w:space="0" w:color="auto"/>
            <w:bottom w:val="none" w:sz="0" w:space="0" w:color="auto"/>
            <w:right w:val="none" w:sz="0" w:space="0" w:color="auto"/>
          </w:divBdr>
        </w:div>
        <w:div w:id="699432259">
          <w:marLeft w:val="1138"/>
          <w:marRight w:val="0"/>
          <w:marTop w:val="240"/>
          <w:marBottom w:val="0"/>
          <w:divBdr>
            <w:top w:val="none" w:sz="0" w:space="0" w:color="auto"/>
            <w:left w:val="none" w:sz="0" w:space="0" w:color="auto"/>
            <w:bottom w:val="none" w:sz="0" w:space="0" w:color="auto"/>
            <w:right w:val="none" w:sz="0" w:space="0" w:color="auto"/>
          </w:divBdr>
        </w:div>
        <w:div w:id="603462080">
          <w:marLeft w:val="1138"/>
          <w:marRight w:val="0"/>
          <w:marTop w:val="240"/>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41116856">
      <w:bodyDiv w:val="1"/>
      <w:marLeft w:val="0"/>
      <w:marRight w:val="0"/>
      <w:marTop w:val="0"/>
      <w:marBottom w:val="0"/>
      <w:divBdr>
        <w:top w:val="none" w:sz="0" w:space="0" w:color="auto"/>
        <w:left w:val="none" w:sz="0" w:space="0" w:color="auto"/>
        <w:bottom w:val="none" w:sz="0" w:space="0" w:color="auto"/>
        <w:right w:val="none" w:sz="0" w:space="0" w:color="auto"/>
      </w:divBdr>
    </w:div>
    <w:div w:id="1848715697">
      <w:bodyDiv w:val="1"/>
      <w:marLeft w:val="0"/>
      <w:marRight w:val="0"/>
      <w:marTop w:val="0"/>
      <w:marBottom w:val="0"/>
      <w:divBdr>
        <w:top w:val="none" w:sz="0" w:space="0" w:color="auto"/>
        <w:left w:val="none" w:sz="0" w:space="0" w:color="auto"/>
        <w:bottom w:val="none" w:sz="0" w:space="0" w:color="auto"/>
        <w:right w:val="none" w:sz="0" w:space="0" w:color="auto"/>
      </w:divBdr>
    </w:div>
    <w:div w:id="1854802769">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66140622">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77232074">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0705766">
      <w:bodyDiv w:val="1"/>
      <w:marLeft w:val="0"/>
      <w:marRight w:val="0"/>
      <w:marTop w:val="0"/>
      <w:marBottom w:val="0"/>
      <w:divBdr>
        <w:top w:val="none" w:sz="0" w:space="0" w:color="auto"/>
        <w:left w:val="none" w:sz="0" w:space="0" w:color="auto"/>
        <w:bottom w:val="none" w:sz="0" w:space="0" w:color="auto"/>
        <w:right w:val="none" w:sz="0" w:space="0" w:color="auto"/>
      </w:divBdr>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8685403">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3584853">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8074953">
      <w:bodyDiv w:val="1"/>
      <w:marLeft w:val="0"/>
      <w:marRight w:val="0"/>
      <w:marTop w:val="0"/>
      <w:marBottom w:val="0"/>
      <w:divBdr>
        <w:top w:val="none" w:sz="0" w:space="0" w:color="auto"/>
        <w:left w:val="none" w:sz="0" w:space="0" w:color="auto"/>
        <w:bottom w:val="none" w:sz="0" w:space="0" w:color="auto"/>
        <w:right w:val="none" w:sz="0" w:space="0" w:color="auto"/>
      </w:divBdr>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1933236">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1983077285">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07513773">
      <w:bodyDiv w:val="1"/>
      <w:marLeft w:val="0"/>
      <w:marRight w:val="0"/>
      <w:marTop w:val="0"/>
      <w:marBottom w:val="0"/>
      <w:divBdr>
        <w:top w:val="none" w:sz="0" w:space="0" w:color="auto"/>
        <w:left w:val="none" w:sz="0" w:space="0" w:color="auto"/>
        <w:bottom w:val="none" w:sz="0" w:space="0" w:color="auto"/>
        <w:right w:val="none" w:sz="0" w:space="0" w:color="auto"/>
      </w:divBdr>
    </w:div>
    <w:div w:id="2013140686">
      <w:bodyDiv w:val="1"/>
      <w:marLeft w:val="0"/>
      <w:marRight w:val="0"/>
      <w:marTop w:val="0"/>
      <w:marBottom w:val="0"/>
      <w:divBdr>
        <w:top w:val="none" w:sz="0" w:space="0" w:color="auto"/>
        <w:left w:val="none" w:sz="0" w:space="0" w:color="auto"/>
        <w:bottom w:val="none" w:sz="0" w:space="0" w:color="auto"/>
        <w:right w:val="none" w:sz="0" w:space="0" w:color="auto"/>
      </w:divBdr>
    </w:div>
    <w:div w:id="2014140410">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1589396">
      <w:bodyDiv w:val="1"/>
      <w:marLeft w:val="0"/>
      <w:marRight w:val="0"/>
      <w:marTop w:val="0"/>
      <w:marBottom w:val="0"/>
      <w:divBdr>
        <w:top w:val="none" w:sz="0" w:space="0" w:color="auto"/>
        <w:left w:val="none" w:sz="0" w:space="0" w:color="auto"/>
        <w:bottom w:val="none" w:sz="0" w:space="0" w:color="auto"/>
        <w:right w:val="none" w:sz="0" w:space="0" w:color="auto"/>
      </w:divBdr>
    </w:div>
    <w:div w:id="2045716916">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71416232">
      <w:bodyDiv w:val="1"/>
      <w:marLeft w:val="0"/>
      <w:marRight w:val="0"/>
      <w:marTop w:val="0"/>
      <w:marBottom w:val="0"/>
      <w:divBdr>
        <w:top w:val="none" w:sz="0" w:space="0" w:color="auto"/>
        <w:left w:val="none" w:sz="0" w:space="0" w:color="auto"/>
        <w:bottom w:val="none" w:sz="0" w:space="0" w:color="auto"/>
        <w:right w:val="none" w:sz="0" w:space="0" w:color="auto"/>
      </w:divBdr>
    </w:div>
    <w:div w:id="2074280538">
      <w:bodyDiv w:val="1"/>
      <w:marLeft w:val="0"/>
      <w:marRight w:val="0"/>
      <w:marTop w:val="0"/>
      <w:marBottom w:val="0"/>
      <w:divBdr>
        <w:top w:val="none" w:sz="0" w:space="0" w:color="auto"/>
        <w:left w:val="none" w:sz="0" w:space="0" w:color="auto"/>
        <w:bottom w:val="none" w:sz="0" w:space="0" w:color="auto"/>
        <w:right w:val="none" w:sz="0" w:space="0" w:color="auto"/>
      </w:divBdr>
    </w:div>
    <w:div w:id="2083677979">
      <w:bodyDiv w:val="1"/>
      <w:marLeft w:val="0"/>
      <w:marRight w:val="0"/>
      <w:marTop w:val="0"/>
      <w:marBottom w:val="0"/>
      <w:divBdr>
        <w:top w:val="none" w:sz="0" w:space="0" w:color="auto"/>
        <w:left w:val="none" w:sz="0" w:space="0" w:color="auto"/>
        <w:bottom w:val="none" w:sz="0" w:space="0" w:color="auto"/>
        <w:right w:val="none" w:sz="0" w:space="0" w:color="auto"/>
      </w:divBdr>
    </w:div>
    <w:div w:id="2088570543">
      <w:bodyDiv w:val="1"/>
      <w:marLeft w:val="0"/>
      <w:marRight w:val="0"/>
      <w:marTop w:val="0"/>
      <w:marBottom w:val="0"/>
      <w:divBdr>
        <w:top w:val="none" w:sz="0" w:space="0" w:color="auto"/>
        <w:left w:val="none" w:sz="0" w:space="0" w:color="auto"/>
        <w:bottom w:val="none" w:sz="0" w:space="0" w:color="auto"/>
        <w:right w:val="none" w:sz="0" w:space="0" w:color="auto"/>
      </w:divBdr>
    </w:div>
    <w:div w:id="2094350105">
      <w:bodyDiv w:val="1"/>
      <w:marLeft w:val="0"/>
      <w:marRight w:val="0"/>
      <w:marTop w:val="0"/>
      <w:marBottom w:val="0"/>
      <w:divBdr>
        <w:top w:val="none" w:sz="0" w:space="0" w:color="auto"/>
        <w:left w:val="none" w:sz="0" w:space="0" w:color="auto"/>
        <w:bottom w:val="none" w:sz="0" w:space="0" w:color="auto"/>
        <w:right w:val="none" w:sz="0" w:space="0" w:color="auto"/>
      </w:divBdr>
    </w:div>
    <w:div w:id="2101368054">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23916123">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4.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5.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670</Words>
  <Characters>3820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2022-11-04T09:08:00Z</dcterms:created>
  <dcterms:modified xsi:type="dcterms:W3CDTF">2025-11-07T19:08:00Z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2022-11-03T02:05:50Z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1dd84cd1-3383-42af-b49f-8121b228eb09</vt:lpwstr>
  </property>
  <property fmtid="{D5CDD505-2E9C-101B-9397-08002B2CF9AE}" pid="9" name="MSIP_Label_83bcef13-7cac-433f-ba1d-47a323951816_ContentBits">
    <vt:lpwstr>0</vt:lpwstr>
  </property>
</Properties>
</file>